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64888">
      <w:pPr>
        <w:autoSpaceDE/>
        <w:autoSpaceDN/>
        <w:ind w:firstLine="300" w:firstLineChars="50"/>
        <w:jc w:val="both"/>
        <w:rPr>
          <w:rFonts w:hint="eastAsia" w:cs="Times New Roman"/>
          <w:kern w:val="2"/>
          <w:sz w:val="60"/>
          <w:szCs w:val="60"/>
        </w:rPr>
      </w:pPr>
      <w:bookmarkStart w:id="0" w:name="_Hlk202524522"/>
    </w:p>
    <w:p w14:paraId="1AE967E5">
      <w:pPr>
        <w:autoSpaceDE/>
        <w:autoSpaceDN/>
        <w:ind w:firstLine="300" w:firstLineChars="50"/>
        <w:jc w:val="both"/>
        <w:rPr>
          <w:rFonts w:hint="eastAsia" w:cs="Times New Roman"/>
          <w:kern w:val="2"/>
          <w:sz w:val="60"/>
          <w:szCs w:val="60"/>
        </w:rPr>
      </w:pPr>
      <w:bookmarkStart w:id="127" w:name="_GoBack"/>
      <w:bookmarkEnd w:id="127"/>
    </w:p>
    <w:p w14:paraId="0743718B">
      <w:pPr>
        <w:autoSpaceDE/>
        <w:autoSpaceDN/>
        <w:spacing w:line="240" w:lineRule="auto"/>
        <w:jc w:val="center"/>
        <w:rPr>
          <w:rFonts w:hint="eastAsia" w:cs="Times New Roman"/>
          <w:b/>
          <w:bCs/>
          <w:kern w:val="2"/>
          <w:sz w:val="60"/>
          <w:szCs w:val="60"/>
        </w:rPr>
      </w:pPr>
    </w:p>
    <w:p w14:paraId="4167A18F">
      <w:pPr>
        <w:autoSpaceDE/>
        <w:autoSpaceDN/>
        <w:spacing w:line="240" w:lineRule="auto"/>
        <w:jc w:val="center"/>
        <w:rPr>
          <w:rFonts w:hint="eastAsia" w:cs="Times New Roman"/>
          <w:b/>
          <w:bCs/>
          <w:kern w:val="2"/>
          <w:sz w:val="60"/>
          <w:szCs w:val="60"/>
        </w:rPr>
      </w:pPr>
      <w:r>
        <w:rPr>
          <w:rFonts w:cs="Times New Roman"/>
          <w:b/>
          <w:bCs/>
          <w:kern w:val="2"/>
          <w:sz w:val="60"/>
          <w:szCs w:val="60"/>
        </w:rPr>
        <w:t>公开遴选文件</w:t>
      </w:r>
    </w:p>
    <w:p w14:paraId="3FADD067">
      <w:pPr>
        <w:autoSpaceDE/>
        <w:autoSpaceDN/>
        <w:spacing w:line="240" w:lineRule="auto"/>
        <w:jc w:val="center"/>
        <w:rPr>
          <w:rFonts w:hint="eastAsia" w:cs="Times New Roman"/>
          <w:b/>
          <w:bCs/>
          <w:kern w:val="2"/>
          <w:sz w:val="60"/>
          <w:szCs w:val="60"/>
        </w:rPr>
      </w:pPr>
    </w:p>
    <w:p w14:paraId="0A20D703">
      <w:pPr>
        <w:autoSpaceDE/>
        <w:autoSpaceDN/>
        <w:spacing w:line="240" w:lineRule="auto"/>
        <w:jc w:val="center"/>
        <w:rPr>
          <w:rFonts w:hint="eastAsia" w:cs="Times New Roman"/>
          <w:b/>
          <w:bCs/>
          <w:kern w:val="2"/>
          <w:sz w:val="60"/>
          <w:szCs w:val="60"/>
        </w:rPr>
      </w:pPr>
      <w:r>
        <w:rPr>
          <w:rFonts w:hint="eastAsia" w:cs="Times New Roman"/>
          <w:b/>
          <w:bCs/>
          <w:kern w:val="2"/>
          <w:sz w:val="60"/>
          <w:szCs w:val="60"/>
        </w:rPr>
        <w:t>（三次）</w:t>
      </w:r>
    </w:p>
    <w:p w14:paraId="28E54E88">
      <w:pPr>
        <w:autoSpaceDE/>
        <w:autoSpaceDN/>
        <w:jc w:val="both"/>
        <w:rPr>
          <w:rFonts w:hint="eastAsia"/>
          <w:b/>
          <w:bCs/>
          <w:sz w:val="60"/>
          <w:szCs w:val="60"/>
        </w:rPr>
      </w:pPr>
    </w:p>
    <w:p w14:paraId="000272FA">
      <w:pPr>
        <w:autoSpaceDE/>
        <w:autoSpaceDN/>
        <w:jc w:val="both"/>
        <w:rPr>
          <w:rFonts w:hint="eastAsia"/>
          <w:b/>
          <w:bCs/>
          <w:sz w:val="60"/>
          <w:szCs w:val="60"/>
        </w:rPr>
      </w:pPr>
    </w:p>
    <w:p w14:paraId="7901A3CE">
      <w:pPr>
        <w:autoSpaceDE/>
        <w:autoSpaceDN/>
        <w:rPr>
          <w:rFonts w:hint="eastAsia"/>
          <w:b/>
          <w:bCs/>
          <w:sz w:val="60"/>
          <w:szCs w:val="60"/>
        </w:rPr>
      </w:pPr>
    </w:p>
    <w:p w14:paraId="4EF5FE83">
      <w:pPr>
        <w:tabs>
          <w:tab w:val="left" w:pos="3240"/>
          <w:tab w:val="left" w:pos="3420"/>
        </w:tabs>
        <w:autoSpaceDE/>
        <w:autoSpaceDN/>
        <w:ind w:left="2966" w:leftChars="444" w:hanging="1900" w:hangingChars="528"/>
        <w:rPr>
          <w:rFonts w:hint="eastAsia"/>
          <w:sz w:val="36"/>
        </w:rPr>
      </w:pPr>
      <w:r>
        <w:rPr>
          <w:rFonts w:cs="Times New Roman"/>
          <w:bCs/>
          <w:kern w:val="2"/>
          <w:sz w:val="36"/>
          <w:szCs w:val="36"/>
        </w:rPr>
        <w:t>项目</w:t>
      </w:r>
      <w:r>
        <w:rPr>
          <w:sz w:val="36"/>
        </w:rPr>
        <w:t>名称：</w:t>
      </w:r>
      <w:r>
        <w:rPr>
          <w:rFonts w:hint="eastAsia"/>
          <w:sz w:val="36"/>
        </w:rPr>
        <w:t>口腔医院管道改造工程</w:t>
      </w:r>
    </w:p>
    <w:p w14:paraId="4E31C5C6">
      <w:pPr>
        <w:tabs>
          <w:tab w:val="left" w:pos="3240"/>
          <w:tab w:val="left" w:pos="3420"/>
        </w:tabs>
        <w:autoSpaceDE/>
        <w:autoSpaceDN/>
        <w:ind w:left="2966" w:leftChars="444" w:hanging="1900" w:hangingChars="528"/>
        <w:rPr>
          <w:rFonts w:hint="eastAsia"/>
          <w:sz w:val="36"/>
        </w:rPr>
      </w:pPr>
      <w:r>
        <w:rPr>
          <w:rFonts w:cs="Times New Roman"/>
          <w:bCs/>
          <w:kern w:val="2"/>
          <w:sz w:val="36"/>
          <w:szCs w:val="36"/>
        </w:rPr>
        <w:t>项目</w:t>
      </w:r>
      <w:r>
        <w:rPr>
          <w:sz w:val="36"/>
        </w:rPr>
        <w:t>编号：</w:t>
      </w:r>
      <w:bookmarkStart w:id="1" w:name="OLE_LINK10"/>
      <w:r>
        <w:rPr>
          <w:rFonts w:hint="eastAsia"/>
          <w:sz w:val="36"/>
        </w:rPr>
        <w:t>0733-25113318</w:t>
      </w:r>
    </w:p>
    <w:bookmarkEnd w:id="1"/>
    <w:p w14:paraId="667D2321">
      <w:pPr>
        <w:tabs>
          <w:tab w:val="left" w:pos="3240"/>
          <w:tab w:val="left" w:pos="3420"/>
        </w:tabs>
        <w:autoSpaceDE/>
        <w:autoSpaceDN/>
        <w:ind w:left="2966" w:leftChars="444" w:hanging="1900" w:hangingChars="528"/>
        <w:rPr>
          <w:rFonts w:hint="eastAsia"/>
          <w:sz w:val="36"/>
        </w:rPr>
      </w:pPr>
      <w:r>
        <w:rPr>
          <w:sz w:val="36"/>
        </w:rPr>
        <w:t>采 购 人：</w:t>
      </w:r>
      <w:r>
        <w:rPr>
          <w:rFonts w:hint="eastAsia"/>
          <w:sz w:val="36"/>
        </w:rPr>
        <w:t>首都医科大学附属北京口腔医院</w:t>
      </w:r>
    </w:p>
    <w:p w14:paraId="69B99FE6">
      <w:pPr>
        <w:tabs>
          <w:tab w:val="left" w:pos="3240"/>
          <w:tab w:val="left" w:pos="3420"/>
        </w:tabs>
        <w:autoSpaceDE/>
        <w:autoSpaceDN/>
        <w:ind w:left="2966" w:leftChars="444" w:hanging="1900" w:hangingChars="528"/>
        <w:rPr>
          <w:rFonts w:hint="eastAsia"/>
          <w:sz w:val="36"/>
        </w:rPr>
      </w:pPr>
      <w:r>
        <w:rPr>
          <w:sz w:val="36"/>
        </w:rPr>
        <w:t>采购代理机构：</w:t>
      </w:r>
      <w:r>
        <w:rPr>
          <w:rFonts w:hint="eastAsia"/>
          <w:sz w:val="36"/>
        </w:rPr>
        <w:t>中信国际招标有限公司</w:t>
      </w:r>
    </w:p>
    <w:p w14:paraId="11381E83">
      <w:pPr>
        <w:tabs>
          <w:tab w:val="left" w:pos="3240"/>
          <w:tab w:val="left" w:pos="3420"/>
        </w:tabs>
        <w:autoSpaceDE/>
        <w:autoSpaceDN/>
        <w:rPr>
          <w:rFonts w:hint="eastAsia"/>
          <w:sz w:val="36"/>
        </w:rPr>
      </w:pPr>
    </w:p>
    <w:p w14:paraId="30F746E8">
      <w:pPr>
        <w:autoSpaceDE/>
        <w:autoSpaceDN/>
        <w:spacing w:line="461" w:lineRule="exact"/>
        <w:rPr>
          <w:rFonts w:hint="eastAsia"/>
          <w:sz w:val="36"/>
        </w:rPr>
        <w:sectPr>
          <w:footerReference r:id="rId5" w:type="default"/>
          <w:footerReference r:id="rId6" w:type="even"/>
          <w:type w:val="continuous"/>
          <w:pgSz w:w="11910" w:h="16840"/>
          <w:pgMar w:top="1440" w:right="1588" w:bottom="1440" w:left="1588" w:header="0" w:footer="0" w:gutter="0"/>
          <w:pgNumType w:start="0"/>
          <w:cols w:space="720" w:num="1"/>
          <w:titlePg/>
          <w:docGrid w:linePitch="326" w:charSpace="0"/>
        </w:sectPr>
      </w:pPr>
    </w:p>
    <w:p w14:paraId="1967F86B">
      <w:pPr>
        <w:pStyle w:val="20"/>
        <w:tabs>
          <w:tab w:val="left" w:pos="1100"/>
          <w:tab w:val="right" w:leader="dot" w:pos="8951"/>
        </w:tabs>
        <w:jc w:val="center"/>
        <w:rPr>
          <w:rFonts w:hint="eastAsia" w:ascii="宋体" w:hAnsi="宋体" w:eastAsia="宋体"/>
          <w:b/>
          <w:bCs/>
          <w:sz w:val="32"/>
          <w:szCs w:val="32"/>
        </w:rPr>
      </w:pPr>
      <w:bookmarkStart w:id="2" w:name="_Toc148536811"/>
      <w:bookmarkStart w:id="3" w:name="_Toc148537087"/>
      <w:r>
        <w:rPr>
          <w:rFonts w:ascii="宋体" w:hAnsi="宋体" w:eastAsia="宋体"/>
          <w:b/>
          <w:bCs/>
          <w:sz w:val="32"/>
          <w:szCs w:val="32"/>
        </w:rPr>
        <w:t>目   录</w:t>
      </w:r>
      <w:bookmarkEnd w:id="2"/>
      <w:bookmarkEnd w:id="3"/>
    </w:p>
    <w:p w14:paraId="44B1D4F2">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rPr>
          <w:rStyle w:val="30"/>
          <w:rFonts w:ascii="宋体" w:hAnsi="宋体" w:eastAsia="宋体" w:cs="宋体"/>
          <w:color w:val="auto"/>
          <w:kern w:val="2"/>
        </w:rPr>
        <w:fldChar w:fldCharType="begin"/>
      </w:r>
      <w:r>
        <w:rPr>
          <w:rStyle w:val="30"/>
          <w:rFonts w:ascii="宋体" w:hAnsi="宋体" w:eastAsia="宋体"/>
          <w:color w:val="auto"/>
          <w:kern w:val="2"/>
        </w:rPr>
        <w:instrText xml:space="preserve"> TOC \o "1-3" \h \z \u </w:instrText>
      </w:r>
      <w:r>
        <w:rPr>
          <w:rStyle w:val="30"/>
          <w:rFonts w:ascii="宋体" w:hAnsi="宋体" w:eastAsia="宋体" w:cs="宋体"/>
          <w:color w:val="auto"/>
          <w:kern w:val="2"/>
        </w:rPr>
        <w:fldChar w:fldCharType="separate"/>
      </w:r>
      <w:r>
        <w:fldChar w:fldCharType="begin"/>
      </w:r>
      <w:r>
        <w:instrText xml:space="preserve"> HYPERLINK \l "_Toc203469192" </w:instrText>
      </w:r>
      <w:r>
        <w:fldChar w:fldCharType="separate"/>
      </w:r>
      <w:r>
        <w:rPr>
          <w:rStyle w:val="30"/>
          <w:rFonts w:hint="eastAsia" w:ascii="宋体" w:hAnsi="宋体" w:eastAsia="宋体"/>
          <w:color w:val="auto"/>
        </w:rPr>
        <w:t>第一章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投标邀请</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_Toc203469192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2</w:t>
      </w:r>
      <w:r>
        <w:rPr>
          <w:rFonts w:hint="eastAsia" w:ascii="宋体" w:hAnsi="宋体" w:eastAsia="宋体"/>
        </w:rPr>
        <w:fldChar w:fldCharType="end"/>
      </w:r>
      <w:r>
        <w:rPr>
          <w:rFonts w:hint="eastAsia" w:ascii="宋体" w:hAnsi="宋体" w:eastAsia="宋体"/>
        </w:rPr>
        <w:fldChar w:fldCharType="end"/>
      </w:r>
    </w:p>
    <w:p w14:paraId="75432AF7">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"_Toc203469200" </w:instrText>
      </w:r>
      <w:r>
        <w:fldChar w:fldCharType="separate"/>
      </w:r>
      <w:r>
        <w:rPr>
          <w:rStyle w:val="30"/>
          <w:rFonts w:hint="eastAsia" w:ascii="宋体" w:hAnsi="宋体" w:eastAsia="宋体"/>
          <w:color w:val="auto"/>
        </w:rPr>
        <w:t>第二章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供应商须知</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_Toc203469200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4</w:t>
      </w:r>
      <w:r>
        <w:rPr>
          <w:rFonts w:hint="eastAsia" w:ascii="宋体" w:hAnsi="宋体" w:eastAsia="宋体"/>
        </w:rPr>
        <w:fldChar w:fldCharType="end"/>
      </w:r>
      <w:r>
        <w:rPr>
          <w:rFonts w:hint="eastAsia" w:ascii="宋体" w:hAnsi="宋体" w:eastAsia="宋体"/>
        </w:rPr>
        <w:fldChar w:fldCharType="end"/>
      </w:r>
    </w:p>
    <w:p w14:paraId="2CD44AE1">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"_Toc203469217" </w:instrText>
      </w:r>
      <w:r>
        <w:fldChar w:fldCharType="separate"/>
      </w:r>
      <w:r>
        <w:rPr>
          <w:rStyle w:val="30"/>
          <w:rFonts w:hint="eastAsia" w:ascii="宋体" w:hAnsi="宋体" w:eastAsia="宋体"/>
          <w:color w:val="auto"/>
        </w:rPr>
        <w:t>第三章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遴选方法和评标标准</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_Toc203469217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9</w:t>
      </w:r>
      <w:r>
        <w:rPr>
          <w:rFonts w:hint="eastAsia" w:ascii="宋体" w:hAnsi="宋体" w:eastAsia="宋体"/>
        </w:rPr>
        <w:fldChar w:fldCharType="end"/>
      </w:r>
      <w:r>
        <w:rPr>
          <w:rFonts w:hint="eastAsia" w:ascii="宋体" w:hAnsi="宋体" w:eastAsia="宋体"/>
        </w:rPr>
        <w:fldChar w:fldCharType="end"/>
      </w:r>
    </w:p>
    <w:p w14:paraId="67496B09">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"_Toc203469220" </w:instrText>
      </w:r>
      <w:r>
        <w:fldChar w:fldCharType="separate"/>
      </w:r>
      <w:r>
        <w:rPr>
          <w:rStyle w:val="30"/>
          <w:rFonts w:hint="eastAsia" w:ascii="宋体" w:hAnsi="宋体" w:eastAsia="宋体"/>
          <w:color w:val="auto"/>
        </w:rPr>
        <w:t>第四章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采购需求</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_Toc203469220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13</w:t>
      </w:r>
      <w:r>
        <w:rPr>
          <w:rFonts w:hint="eastAsia" w:ascii="宋体" w:hAnsi="宋体" w:eastAsia="宋体"/>
        </w:rPr>
        <w:fldChar w:fldCharType="end"/>
      </w:r>
      <w:r>
        <w:rPr>
          <w:rFonts w:hint="eastAsia" w:ascii="宋体" w:hAnsi="宋体" w:eastAsia="宋体"/>
        </w:rPr>
        <w:fldChar w:fldCharType="end"/>
      </w:r>
    </w:p>
    <w:p w14:paraId="069C152F">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"_Toc203469227" </w:instrText>
      </w:r>
      <w:r>
        <w:fldChar w:fldCharType="separate"/>
      </w:r>
      <w:r>
        <w:rPr>
          <w:rStyle w:val="30"/>
          <w:rFonts w:hint="eastAsia" w:ascii="宋体" w:hAnsi="宋体" w:eastAsia="宋体"/>
          <w:color w:val="auto"/>
        </w:rPr>
        <w:t>第五章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响应文件格式</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_Toc203469227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16</w:t>
      </w:r>
      <w:r>
        <w:rPr>
          <w:rFonts w:hint="eastAsia" w:ascii="宋体" w:hAnsi="宋体" w:eastAsia="宋体"/>
        </w:rPr>
        <w:fldChar w:fldCharType="end"/>
      </w:r>
      <w:r>
        <w:rPr>
          <w:rFonts w:hint="eastAsia" w:ascii="宋体" w:hAnsi="宋体" w:eastAsia="宋体"/>
        </w:rPr>
        <w:fldChar w:fldCharType="end"/>
      </w:r>
    </w:p>
    <w:p w14:paraId="2CE5688B">
      <w:pPr>
        <w:pStyle w:val="20"/>
        <w:tabs>
          <w:tab w:val="left" w:pos="1100"/>
          <w:tab w:val="right" w:leader="dot" w:pos="8290"/>
        </w:tabs>
        <w:spacing w:line="360" w:lineRule="auto"/>
        <w:rPr>
          <w:rFonts w:hint="eastAsia" w:ascii="宋体" w:hAnsi="宋体" w:eastAsia="宋体" w:cstheme="minorBidi"/>
          <w:kern w:val="2"/>
          <w:sz w:val="22"/>
          <w:szCs w:val="24"/>
          <w14:ligatures w14:val="standardContextual"/>
        </w:rPr>
      </w:pPr>
      <w:r>
        <w:fldChar w:fldCharType="begin"/>
      </w:r>
      <w:r>
        <w:instrText xml:space="preserve"> HYPERLINK \l "_Toc203469241" </w:instrText>
      </w:r>
      <w:r>
        <w:fldChar w:fldCharType="separate"/>
      </w:r>
      <w:r>
        <w:rPr>
          <w:rStyle w:val="30"/>
          <w:rFonts w:hint="eastAsia" w:ascii="宋体" w:hAnsi="宋体" w:eastAsia="宋体"/>
          <w:color w:val="auto"/>
        </w:rPr>
        <w:t>第六章</w:t>
      </w:r>
      <w:r>
        <w:rPr>
          <w:rFonts w:hint="eastAsia" w:ascii="宋体" w:hAnsi="宋体" w:eastAsia="宋体" w:cstheme="minorBidi"/>
          <w:kern w:val="2"/>
          <w:sz w:val="22"/>
          <w:szCs w:val="24"/>
          <w14:ligatures w14:val="standardContextual"/>
        </w:rPr>
        <w:tab/>
      </w:r>
      <w:r>
        <w:rPr>
          <w:rStyle w:val="30"/>
          <w:rFonts w:hint="eastAsia" w:ascii="宋体" w:hAnsi="宋体" w:eastAsia="宋体"/>
          <w:color w:val="auto"/>
        </w:rPr>
        <w:t>合同条款格式</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w:instrText>
      </w:r>
      <w:r>
        <w:rPr>
          <w:rFonts w:ascii="宋体" w:hAnsi="宋体" w:eastAsia="宋体"/>
        </w:rPr>
        <w:instrText xml:space="preserve">PAGEREF _Toc203469241 \h</w:instrText>
      </w:r>
      <w:r>
        <w:rPr>
          <w:rFonts w:hint="eastAsia" w:ascii="宋体" w:hAnsi="宋体" w:eastAsia="宋体"/>
        </w:rPr>
        <w:instrText xml:space="preserve"> </w:instrText>
      </w:r>
      <w:r>
        <w:rPr>
          <w:rFonts w:hint="eastAsia" w:ascii="宋体" w:hAnsi="宋体" w:eastAsia="宋体"/>
        </w:rPr>
        <w:fldChar w:fldCharType="separate"/>
      </w:r>
      <w:r>
        <w:rPr>
          <w:rFonts w:hint="eastAsia" w:ascii="宋体" w:hAnsi="宋体" w:eastAsia="宋体"/>
        </w:rPr>
        <w:t>33</w:t>
      </w:r>
      <w:r>
        <w:rPr>
          <w:rFonts w:hint="eastAsia" w:ascii="宋体" w:hAnsi="宋体" w:eastAsia="宋体"/>
        </w:rPr>
        <w:fldChar w:fldCharType="end"/>
      </w:r>
      <w:r>
        <w:rPr>
          <w:rFonts w:hint="eastAsia" w:ascii="宋体" w:hAnsi="宋体" w:eastAsia="宋体"/>
        </w:rPr>
        <w:fldChar w:fldCharType="end"/>
      </w:r>
    </w:p>
    <w:p w14:paraId="77E8665F">
      <w:pPr>
        <w:pStyle w:val="20"/>
        <w:widowControl w:val="0"/>
        <w:tabs>
          <w:tab w:val="left" w:pos="1050"/>
          <w:tab w:val="right" w:leader="dot" w:pos="8937"/>
        </w:tabs>
        <w:spacing w:after="0" w:line="360" w:lineRule="auto"/>
        <w:jc w:val="both"/>
        <w:rPr>
          <w:rFonts w:hint="eastAsia" w:ascii="宋体" w:hAnsi="宋体" w:eastAsia="宋体"/>
          <w:b/>
          <w:kern w:val="2"/>
          <w:szCs w:val="24"/>
          <w:u w:val="single"/>
        </w:rPr>
      </w:pPr>
      <w:r>
        <w:rPr>
          <w:rStyle w:val="30"/>
          <w:rFonts w:ascii="宋体" w:hAnsi="宋体" w:eastAsia="宋体"/>
          <w:color w:val="auto"/>
          <w:kern w:val="2"/>
          <w:szCs w:val="24"/>
        </w:rPr>
        <w:fldChar w:fldCharType="end"/>
      </w:r>
      <w:bookmarkStart w:id="4" w:name="_Toc148536812"/>
    </w:p>
    <w:p w14:paraId="29AC4E76">
      <w:pPr>
        <w:pStyle w:val="20"/>
        <w:widowControl w:val="0"/>
        <w:tabs>
          <w:tab w:val="left" w:pos="1050"/>
          <w:tab w:val="right" w:leader="dot" w:pos="8937"/>
        </w:tabs>
        <w:spacing w:after="0" w:line="360" w:lineRule="auto"/>
        <w:jc w:val="both"/>
        <w:rPr>
          <w:rFonts w:hint="eastAsia" w:ascii="宋体" w:hAnsi="宋体" w:eastAsia="宋体"/>
          <w:sz w:val="36"/>
          <w:szCs w:val="84"/>
        </w:rPr>
      </w:pPr>
      <w:r>
        <w:rPr>
          <w:rFonts w:ascii="宋体" w:hAnsi="宋体" w:eastAsia="宋体"/>
        </w:rPr>
        <w:br w:type="page"/>
      </w:r>
    </w:p>
    <w:p w14:paraId="524AD9C3">
      <w:pPr>
        <w:pStyle w:val="2"/>
        <w:autoSpaceDE/>
        <w:autoSpaceDN/>
        <w:rPr>
          <w:rFonts w:hint="eastAsia" w:ascii="宋体" w:hAnsi="宋体"/>
          <w:b/>
          <w:bCs/>
        </w:rPr>
      </w:pPr>
      <w:bookmarkStart w:id="5" w:name="_Toc203469192"/>
      <w:r>
        <w:rPr>
          <w:rFonts w:ascii="宋体" w:hAnsi="宋体"/>
          <w:b/>
          <w:bCs/>
        </w:rPr>
        <w:t>第一章</w:t>
      </w:r>
      <w:r>
        <w:rPr>
          <w:rFonts w:ascii="宋体" w:hAnsi="宋体"/>
          <w:b/>
          <w:bCs/>
        </w:rPr>
        <w:tab/>
      </w:r>
      <w:r>
        <w:rPr>
          <w:rFonts w:ascii="宋体" w:hAnsi="宋体"/>
          <w:b/>
          <w:bCs/>
        </w:rPr>
        <w:t>投标邀请</w:t>
      </w:r>
      <w:bookmarkEnd w:id="4"/>
      <w:bookmarkEnd w:id="5"/>
    </w:p>
    <w:p w14:paraId="1C90DFF7">
      <w:pPr>
        <w:pStyle w:val="3"/>
        <w:autoSpaceDE/>
        <w:autoSpaceDN/>
        <w:rPr>
          <w:rFonts w:hint="eastAsia" w:ascii="宋体" w:hAnsi="宋体"/>
        </w:rPr>
      </w:pPr>
      <w:bookmarkStart w:id="6" w:name="_Toc203469193"/>
      <w:bookmarkStart w:id="7" w:name="_Toc195261664"/>
      <w:r>
        <w:rPr>
          <w:rFonts w:ascii="宋体" w:hAnsi="宋体"/>
        </w:rPr>
        <w:t>一、项目基本情况</w:t>
      </w:r>
      <w:bookmarkEnd w:id="6"/>
      <w:bookmarkEnd w:id="7"/>
    </w:p>
    <w:p w14:paraId="7CECBD33">
      <w:pPr>
        <w:pStyle w:val="11"/>
        <w:autoSpaceDE/>
        <w:autoSpaceDN/>
        <w:ind w:firstLine="480" w:firstLineChars="200"/>
        <w:rPr>
          <w:rFonts w:hint="eastAsia" w:ascii="宋体" w:hAnsi="宋体"/>
          <w:u w:val="single"/>
        </w:rPr>
      </w:pPr>
      <w:bookmarkStart w:id="8" w:name="_Hlk194395299"/>
      <w:r>
        <w:rPr>
          <w:rFonts w:hint="eastAsia" w:ascii="宋体" w:hAnsi="宋体"/>
        </w:rPr>
        <w:t>1</w:t>
      </w:r>
      <w:r>
        <w:rPr>
          <w:rFonts w:ascii="宋体" w:hAnsi="宋体"/>
        </w:rPr>
        <w:t>. 项目编号：</w:t>
      </w:r>
      <w:r>
        <w:rPr>
          <w:rFonts w:hint="eastAsia" w:ascii="宋体" w:hAnsi="宋体"/>
          <w:u w:val="single"/>
        </w:rPr>
        <w:t>0733-25113318</w:t>
      </w:r>
    </w:p>
    <w:p w14:paraId="21234FC1">
      <w:pPr>
        <w:pStyle w:val="11"/>
        <w:autoSpaceDE/>
        <w:autoSpaceDN/>
        <w:ind w:firstLine="480" w:firstLineChars="200"/>
        <w:rPr>
          <w:rFonts w:hint="eastAsia" w:ascii="宋体" w:hAnsi="宋体"/>
        </w:rPr>
      </w:pPr>
      <w:r>
        <w:rPr>
          <w:rFonts w:hint="eastAsia" w:ascii="宋体" w:hAnsi="宋体"/>
        </w:rPr>
        <w:t>2</w:t>
      </w:r>
      <w:r>
        <w:rPr>
          <w:rFonts w:ascii="宋体" w:hAnsi="宋体"/>
        </w:rPr>
        <w:t>. 项目名称：</w:t>
      </w:r>
      <w:r>
        <w:rPr>
          <w:rFonts w:hint="eastAsia" w:ascii="宋体" w:hAnsi="宋体"/>
          <w:u w:val="single"/>
        </w:rPr>
        <w:t>口腔医院管道改造工程</w:t>
      </w:r>
    </w:p>
    <w:p w14:paraId="62B76D43">
      <w:pPr>
        <w:pStyle w:val="11"/>
        <w:autoSpaceDE/>
        <w:autoSpaceDN/>
        <w:ind w:firstLine="480" w:firstLineChars="200"/>
        <w:rPr>
          <w:rFonts w:hint="eastAsia" w:ascii="宋体" w:hAnsi="宋体"/>
        </w:rPr>
      </w:pPr>
      <w:r>
        <w:rPr>
          <w:rFonts w:hint="eastAsia" w:ascii="宋体" w:hAnsi="宋体"/>
        </w:rPr>
        <w:t>3</w:t>
      </w:r>
      <w:r>
        <w:rPr>
          <w:rFonts w:ascii="宋体" w:hAnsi="宋体"/>
        </w:rPr>
        <w:t xml:space="preserve">. </w:t>
      </w:r>
      <w:bookmarkEnd w:id="8"/>
      <w:r>
        <w:rPr>
          <w:rFonts w:ascii="宋体" w:hAnsi="宋体"/>
        </w:rPr>
        <w:t>采购需求：</w:t>
      </w:r>
      <w:bookmarkStart w:id="9" w:name="_Hlk202865936"/>
    </w:p>
    <w:tbl>
      <w:tblPr>
        <w:tblStyle w:val="32"/>
        <w:tblW w:w="8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9"/>
        <w:gridCol w:w="1738"/>
        <w:gridCol w:w="992"/>
        <w:gridCol w:w="2212"/>
        <w:gridCol w:w="2478"/>
      </w:tblGrid>
      <w:tr w14:paraId="61C8C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09" w:type="dxa"/>
            <w:vAlign w:val="center"/>
          </w:tcPr>
          <w:p w14:paraId="31E78E7D">
            <w:pPr>
              <w:autoSpaceDE/>
              <w:autoSpaceDN/>
              <w:spacing w:line="240" w:lineRule="auto"/>
              <w:jc w:val="center"/>
              <w:rPr>
                <w:rFonts w:hint="eastAsia"/>
                <w:bCs/>
                <w:kern w:val="2"/>
                <w:szCs w:val="24"/>
              </w:rPr>
            </w:pPr>
            <w:r>
              <w:rPr>
                <w:rFonts w:hint="eastAsia"/>
                <w:bCs/>
                <w:kern w:val="2"/>
                <w:szCs w:val="24"/>
              </w:rPr>
              <w:t>包号</w:t>
            </w:r>
          </w:p>
        </w:tc>
        <w:tc>
          <w:tcPr>
            <w:tcW w:w="1738" w:type="dxa"/>
            <w:vAlign w:val="center"/>
          </w:tcPr>
          <w:p w14:paraId="1B522183">
            <w:pPr>
              <w:autoSpaceDE/>
              <w:autoSpaceDN/>
              <w:spacing w:line="240" w:lineRule="auto"/>
              <w:jc w:val="center"/>
              <w:rPr>
                <w:rFonts w:hint="eastAsia"/>
                <w:bCs/>
                <w:kern w:val="2"/>
                <w:szCs w:val="24"/>
              </w:rPr>
            </w:pPr>
            <w:r>
              <w:rPr>
                <w:bCs/>
                <w:kern w:val="2"/>
                <w:szCs w:val="24"/>
              </w:rPr>
              <w:t>标的名称</w:t>
            </w:r>
          </w:p>
        </w:tc>
        <w:tc>
          <w:tcPr>
            <w:tcW w:w="992" w:type="dxa"/>
            <w:vAlign w:val="center"/>
          </w:tcPr>
          <w:p w14:paraId="38DC58BC">
            <w:pPr>
              <w:autoSpaceDE/>
              <w:autoSpaceDN/>
              <w:spacing w:line="240" w:lineRule="auto"/>
              <w:jc w:val="center"/>
              <w:rPr>
                <w:rFonts w:hint="eastAsia"/>
                <w:bCs/>
                <w:kern w:val="2"/>
                <w:szCs w:val="24"/>
              </w:rPr>
            </w:pPr>
            <w:r>
              <w:rPr>
                <w:rFonts w:hint="eastAsia"/>
                <w:bCs/>
                <w:kern w:val="2"/>
                <w:szCs w:val="24"/>
              </w:rPr>
              <w:t>数量</w:t>
            </w:r>
          </w:p>
        </w:tc>
        <w:tc>
          <w:tcPr>
            <w:tcW w:w="2212" w:type="dxa"/>
            <w:vAlign w:val="center"/>
          </w:tcPr>
          <w:p w14:paraId="7844FC56">
            <w:pPr>
              <w:autoSpaceDE/>
              <w:autoSpaceDN/>
              <w:spacing w:line="240" w:lineRule="auto"/>
              <w:jc w:val="center"/>
              <w:rPr>
                <w:rFonts w:hint="eastAsia"/>
              </w:rPr>
            </w:pPr>
            <w:r>
              <w:t>项目预算金额</w:t>
            </w:r>
          </w:p>
          <w:p w14:paraId="0991597F">
            <w:pPr>
              <w:autoSpaceDE/>
              <w:autoSpaceDN/>
              <w:spacing w:line="240" w:lineRule="auto"/>
              <w:jc w:val="center"/>
              <w:rPr>
                <w:rFonts w:hint="eastAsia"/>
                <w:bCs/>
                <w:kern w:val="2"/>
                <w:szCs w:val="24"/>
              </w:rPr>
            </w:pPr>
            <w:r>
              <w:rPr>
                <w:rFonts w:hint="eastAsia"/>
              </w:rPr>
              <w:t>（人民币：万元）</w:t>
            </w:r>
          </w:p>
        </w:tc>
        <w:tc>
          <w:tcPr>
            <w:tcW w:w="2478" w:type="dxa"/>
          </w:tcPr>
          <w:p w14:paraId="28230021">
            <w:pPr>
              <w:autoSpaceDE/>
              <w:autoSpaceDN/>
              <w:spacing w:line="240" w:lineRule="auto"/>
              <w:jc w:val="center"/>
              <w:rPr>
                <w:rFonts w:hint="eastAsia"/>
              </w:rPr>
            </w:pPr>
            <w:r>
              <w:t>合同履行期限</w:t>
            </w:r>
          </w:p>
        </w:tc>
      </w:tr>
      <w:tr w14:paraId="68F86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09" w:type="dxa"/>
            <w:vAlign w:val="center"/>
          </w:tcPr>
          <w:p w14:paraId="6E408132">
            <w:pPr>
              <w:autoSpaceDE/>
              <w:autoSpaceDN/>
              <w:spacing w:line="240" w:lineRule="auto"/>
              <w:jc w:val="center"/>
              <w:rPr>
                <w:rFonts w:hint="eastAsia"/>
                <w:bCs/>
                <w:kern w:val="2"/>
                <w:szCs w:val="24"/>
              </w:rPr>
            </w:pPr>
            <w:r>
              <w:rPr>
                <w:rFonts w:hint="eastAsia"/>
                <w:bCs/>
                <w:kern w:val="2"/>
                <w:szCs w:val="24"/>
              </w:rPr>
              <w:t>1</w:t>
            </w:r>
          </w:p>
        </w:tc>
        <w:tc>
          <w:tcPr>
            <w:tcW w:w="1738" w:type="dxa"/>
            <w:vAlign w:val="center"/>
          </w:tcPr>
          <w:p w14:paraId="3BA94A0F">
            <w:pPr>
              <w:autoSpaceDE/>
              <w:autoSpaceDN/>
              <w:spacing w:line="240" w:lineRule="auto"/>
              <w:jc w:val="center"/>
              <w:rPr>
                <w:rFonts w:hint="eastAsia"/>
                <w:bCs/>
                <w:kern w:val="2"/>
                <w:szCs w:val="24"/>
              </w:rPr>
            </w:pPr>
            <w:bookmarkStart w:id="10" w:name="_Hlk194398501"/>
            <w:r>
              <w:rPr>
                <w:rFonts w:hint="eastAsia"/>
                <w:bCs/>
                <w:kern w:val="2"/>
                <w:szCs w:val="24"/>
              </w:rPr>
              <w:t>口腔医院管道改造工程</w:t>
            </w:r>
          </w:p>
        </w:tc>
        <w:tc>
          <w:tcPr>
            <w:tcW w:w="992" w:type="dxa"/>
            <w:vAlign w:val="center"/>
          </w:tcPr>
          <w:p w14:paraId="688AF4B1">
            <w:pPr>
              <w:autoSpaceDE/>
              <w:autoSpaceDN/>
              <w:spacing w:line="240" w:lineRule="auto"/>
              <w:jc w:val="center"/>
              <w:rPr>
                <w:rFonts w:hint="eastAsia"/>
                <w:bCs/>
                <w:kern w:val="2"/>
                <w:szCs w:val="24"/>
              </w:rPr>
            </w:pPr>
            <w:r>
              <w:rPr>
                <w:rFonts w:hint="eastAsia"/>
                <w:bCs/>
                <w:kern w:val="2"/>
                <w:szCs w:val="24"/>
              </w:rPr>
              <w:t>1项</w:t>
            </w:r>
          </w:p>
        </w:tc>
        <w:tc>
          <w:tcPr>
            <w:tcW w:w="2212" w:type="dxa"/>
            <w:vAlign w:val="center"/>
          </w:tcPr>
          <w:p w14:paraId="35DA22F0">
            <w:pPr>
              <w:autoSpaceDE/>
              <w:autoSpaceDN/>
              <w:spacing w:line="240" w:lineRule="auto"/>
              <w:jc w:val="center"/>
              <w:rPr>
                <w:rFonts w:hint="eastAsia"/>
                <w:bCs/>
                <w:kern w:val="2"/>
                <w:szCs w:val="24"/>
              </w:rPr>
            </w:pPr>
            <w:r>
              <w:rPr>
                <w:rFonts w:hint="eastAsia"/>
                <w:bCs/>
                <w:kern w:val="2"/>
                <w:szCs w:val="24"/>
              </w:rPr>
              <w:t>5.209101</w:t>
            </w:r>
          </w:p>
        </w:tc>
        <w:tc>
          <w:tcPr>
            <w:tcW w:w="2478" w:type="dxa"/>
            <w:vAlign w:val="center"/>
          </w:tcPr>
          <w:p w14:paraId="0C7B159A">
            <w:pPr>
              <w:autoSpaceDE/>
              <w:autoSpaceDN/>
              <w:spacing w:line="240" w:lineRule="auto"/>
              <w:jc w:val="center"/>
              <w:rPr>
                <w:rFonts w:hint="eastAsia"/>
                <w:bCs/>
                <w:kern w:val="2"/>
                <w:szCs w:val="24"/>
              </w:rPr>
            </w:pPr>
            <w:r>
              <w:rPr>
                <w:rFonts w:hint="eastAsia"/>
                <w:bCs/>
                <w:kern w:val="2"/>
                <w:szCs w:val="24"/>
              </w:rPr>
              <w:t>自开工之日起7日历天</w:t>
            </w:r>
          </w:p>
        </w:tc>
      </w:tr>
      <w:bookmarkEnd w:id="10"/>
    </w:tbl>
    <w:p w14:paraId="1BDC33A5">
      <w:pPr>
        <w:pStyle w:val="11"/>
        <w:autoSpaceDE/>
        <w:autoSpaceDN/>
        <w:ind w:firstLine="480" w:firstLineChars="200"/>
        <w:rPr>
          <w:rFonts w:hint="eastAsia" w:ascii="宋体" w:hAnsi="宋体"/>
        </w:rPr>
      </w:pPr>
    </w:p>
    <w:bookmarkEnd w:id="9"/>
    <w:p w14:paraId="69B5F0BE">
      <w:pPr>
        <w:pStyle w:val="3"/>
        <w:autoSpaceDE/>
        <w:autoSpaceDN/>
        <w:rPr>
          <w:rFonts w:hint="eastAsia" w:ascii="宋体" w:hAnsi="宋体"/>
        </w:rPr>
      </w:pPr>
      <w:bookmarkStart w:id="11" w:name="_Toc203469194"/>
      <w:bookmarkStart w:id="12" w:name="_Toc195261665"/>
      <w:r>
        <w:rPr>
          <w:rFonts w:ascii="宋体" w:hAnsi="宋体"/>
        </w:rPr>
        <w:t>二、申请人的资格要求</w:t>
      </w:r>
      <w:bookmarkEnd w:id="11"/>
      <w:bookmarkEnd w:id="12"/>
    </w:p>
    <w:p w14:paraId="03E1A4E2">
      <w:pPr>
        <w:pStyle w:val="11"/>
        <w:autoSpaceDE/>
        <w:autoSpaceDN/>
        <w:ind w:firstLine="480" w:firstLineChars="200"/>
        <w:jc w:val="both"/>
        <w:rPr>
          <w:rFonts w:hint="eastAsia" w:ascii="宋体" w:hAnsi="宋体"/>
        </w:rPr>
      </w:pPr>
      <w:r>
        <w:rPr>
          <w:rFonts w:ascii="宋体" w:hAnsi="宋体"/>
        </w:rPr>
        <w:t>本项目的特定资格要求：</w:t>
      </w:r>
    </w:p>
    <w:p w14:paraId="027F2F3F">
      <w:pPr>
        <w:pStyle w:val="11"/>
        <w:autoSpaceDE/>
        <w:autoSpaceDN/>
        <w:ind w:firstLine="480" w:firstLineChars="200"/>
        <w:jc w:val="both"/>
        <w:rPr>
          <w:rFonts w:hint="eastAsia" w:ascii="宋体" w:hAnsi="宋体"/>
          <w:u w:val="single"/>
        </w:rPr>
      </w:pPr>
      <w:r>
        <w:rPr>
          <w:rFonts w:hint="eastAsia" w:ascii="宋体" w:hAnsi="宋体"/>
          <w:u w:val="single"/>
        </w:rPr>
        <w:t>（1）供应商具有相关主管部门颁发的有效的建筑机电安装工程专业承包三级及以上资质证书和安全生产许可证书；</w:t>
      </w:r>
    </w:p>
    <w:p w14:paraId="64443FC1">
      <w:pPr>
        <w:pStyle w:val="11"/>
        <w:autoSpaceDE/>
        <w:autoSpaceDN/>
        <w:ind w:firstLine="480" w:firstLineChars="200"/>
        <w:jc w:val="both"/>
        <w:rPr>
          <w:rFonts w:hint="eastAsia" w:ascii="宋体" w:hAnsi="宋体"/>
          <w:b/>
          <w:bCs/>
          <w:u w:val="single"/>
        </w:rPr>
      </w:pPr>
      <w:r>
        <w:rPr>
          <w:rFonts w:hint="eastAsia" w:ascii="宋体" w:hAnsi="宋体"/>
          <w:u w:val="single"/>
        </w:rPr>
        <w:t>（2）拟派项目经理具有相关主管部门颁发的有效的机电工程专业二级及以上注册建造师证书和安全生产考核合格证书（B证）。</w:t>
      </w:r>
    </w:p>
    <w:p w14:paraId="294EADFA">
      <w:pPr>
        <w:tabs>
          <w:tab w:val="left" w:pos="900"/>
          <w:tab w:val="left" w:pos="1134"/>
          <w:tab w:val="left" w:pos="1589"/>
          <w:tab w:val="left" w:pos="5521"/>
        </w:tabs>
        <w:snapToGrid w:val="0"/>
        <w:ind w:firstLine="482" w:firstLineChars="200"/>
        <w:rPr>
          <w:rFonts w:hint="eastAsia"/>
          <w:b/>
          <w:bCs/>
        </w:rPr>
      </w:pPr>
    </w:p>
    <w:p w14:paraId="4A7518A6">
      <w:pPr>
        <w:pStyle w:val="3"/>
        <w:autoSpaceDE/>
        <w:autoSpaceDN/>
        <w:rPr>
          <w:rFonts w:hint="eastAsia" w:ascii="宋体" w:hAnsi="宋体"/>
        </w:rPr>
      </w:pPr>
      <w:bookmarkStart w:id="13" w:name="_Toc195261666"/>
      <w:bookmarkStart w:id="14" w:name="_Toc203469195"/>
      <w:r>
        <w:rPr>
          <w:rFonts w:ascii="宋体" w:hAnsi="宋体"/>
        </w:rPr>
        <w:t>三、获取遴选文件</w:t>
      </w:r>
      <w:bookmarkEnd w:id="13"/>
      <w:bookmarkEnd w:id="14"/>
    </w:p>
    <w:p w14:paraId="093F876D">
      <w:pPr>
        <w:pStyle w:val="11"/>
        <w:autoSpaceDE/>
        <w:autoSpaceDN/>
        <w:ind w:firstLine="480" w:firstLineChars="200"/>
        <w:jc w:val="both"/>
      </w:pPr>
      <w:r>
        <w:rPr>
          <w:rFonts w:hint="eastAsia"/>
        </w:rPr>
        <w:t>1</w:t>
      </w:r>
      <w:r>
        <w:t>. 时间：</w:t>
      </w:r>
      <w:r>
        <w:rPr>
          <w:u w:val="single"/>
        </w:rPr>
        <w:t xml:space="preserve"> </w:t>
      </w:r>
      <w:r>
        <w:rPr>
          <w:rFonts w:hint="eastAsia"/>
          <w:u w:val="single"/>
        </w:rPr>
        <w:t xml:space="preserve">2025 </w:t>
      </w:r>
      <w:r>
        <w:t>年</w:t>
      </w:r>
      <w:r>
        <w:rPr>
          <w:u w:val="single"/>
        </w:rPr>
        <w:t xml:space="preserve">  </w:t>
      </w:r>
      <w:r>
        <w:rPr>
          <w:rFonts w:hint="eastAsia"/>
          <w:u w:val="single"/>
        </w:rPr>
        <w:t xml:space="preserve">8  </w:t>
      </w:r>
      <w:r>
        <w:t>月</w:t>
      </w:r>
      <w:r>
        <w:rPr>
          <w:u w:val="single"/>
        </w:rPr>
        <w:t xml:space="preserve"> </w:t>
      </w:r>
      <w:r>
        <w:rPr>
          <w:rFonts w:hint="eastAsia"/>
          <w:u w:val="single"/>
        </w:rPr>
        <w:t xml:space="preserve">28  </w:t>
      </w:r>
      <w:r>
        <w:t>日至</w:t>
      </w:r>
      <w:r>
        <w:rPr>
          <w:u w:val="single"/>
        </w:rPr>
        <w:t xml:space="preserve"> </w:t>
      </w:r>
      <w:r>
        <w:rPr>
          <w:rFonts w:hint="eastAsia"/>
          <w:u w:val="single"/>
        </w:rPr>
        <w:t>2025</w:t>
      </w:r>
      <w:r>
        <w:rPr>
          <w:u w:val="single"/>
        </w:rPr>
        <w:t xml:space="preserve"> </w:t>
      </w:r>
      <w:r>
        <w:t>年</w:t>
      </w:r>
      <w:r>
        <w:rPr>
          <w:rFonts w:hint="eastAsia"/>
          <w:u w:val="single"/>
        </w:rPr>
        <w:t>9</w:t>
      </w:r>
      <w:r>
        <w:t>月</w:t>
      </w:r>
      <w:r>
        <w:rPr>
          <w:u w:val="single"/>
        </w:rPr>
        <w:t xml:space="preserve"> </w:t>
      </w:r>
      <w:r>
        <w:rPr>
          <w:rFonts w:hint="eastAsia"/>
          <w:u w:val="single"/>
        </w:rPr>
        <w:t xml:space="preserve"> 4</w:t>
      </w:r>
      <w:r>
        <w:rPr>
          <w:u w:val="single"/>
        </w:rPr>
        <w:t xml:space="preserve"> </w:t>
      </w:r>
      <w:r>
        <w:t>日，每天上午</w:t>
      </w:r>
      <w:r>
        <w:rPr>
          <w:rFonts w:hint="eastAsia"/>
        </w:rPr>
        <w:t xml:space="preserve"> </w:t>
      </w:r>
      <w:r>
        <w:t xml:space="preserve">9 </w:t>
      </w:r>
      <w:r>
        <w:rPr>
          <w:rFonts w:hint="eastAsia"/>
        </w:rPr>
        <w:t>点</w:t>
      </w:r>
      <w:r>
        <w:t>至</w:t>
      </w:r>
      <w:r>
        <w:rPr>
          <w:rFonts w:hint="eastAsia"/>
        </w:rPr>
        <w:t xml:space="preserve"> </w:t>
      </w:r>
      <w:r>
        <w:t>1</w:t>
      </w:r>
      <w:r>
        <w:rPr>
          <w:rFonts w:hint="eastAsia"/>
        </w:rPr>
        <w:t>1点</w:t>
      </w:r>
      <w:r>
        <w:t>，下午</w:t>
      </w:r>
      <w:r>
        <w:rPr>
          <w:rFonts w:hint="eastAsia"/>
        </w:rPr>
        <w:t xml:space="preserve"> </w:t>
      </w:r>
      <w:r>
        <w:t xml:space="preserve">13 </w:t>
      </w:r>
      <w:r>
        <w:rPr>
          <w:rFonts w:hint="eastAsia"/>
        </w:rPr>
        <w:t>点</w:t>
      </w:r>
      <w:r>
        <w:t xml:space="preserve">至16 </w:t>
      </w:r>
      <w:r>
        <w:rPr>
          <w:rFonts w:hint="eastAsia"/>
        </w:rPr>
        <w:t>点</w:t>
      </w:r>
      <w:r>
        <w:t>（北京时间，法定节假日除外）。</w:t>
      </w:r>
    </w:p>
    <w:p w14:paraId="653B2262">
      <w:pPr>
        <w:pStyle w:val="11"/>
        <w:autoSpaceDE/>
        <w:autoSpaceDN/>
        <w:ind w:firstLine="480" w:firstLineChars="200"/>
        <w:jc w:val="both"/>
      </w:pPr>
      <w:r>
        <w:rPr>
          <w:rFonts w:hint="eastAsia"/>
        </w:rPr>
        <w:t>2</w:t>
      </w:r>
      <w:r>
        <w:t>. 地点：</w:t>
      </w:r>
      <w:r>
        <w:rPr>
          <w:rFonts w:hint="eastAsia"/>
        </w:rPr>
        <w:t>北京市朝阳区东三环中路59号京城机电大厦A座17层1710室，现场获取。购买遴选文件时需携带加盖单位公章的单位介绍信或法人授权委托书。潜在供应商必须按以上方式购买遴选文件，未按要求购买遴选文件的潜在供应商均无资格参加遴选。</w:t>
      </w:r>
    </w:p>
    <w:p w14:paraId="28A2F5E0">
      <w:pPr>
        <w:pStyle w:val="11"/>
        <w:autoSpaceDE/>
        <w:autoSpaceDN/>
        <w:ind w:firstLine="480" w:firstLineChars="200"/>
        <w:jc w:val="both"/>
      </w:pPr>
      <w:r>
        <w:rPr>
          <w:rFonts w:hint="eastAsia"/>
        </w:rPr>
        <w:t>3</w:t>
      </w:r>
      <w:r>
        <w:t>. 售价：</w:t>
      </w:r>
      <w:r>
        <w:rPr>
          <w:rFonts w:hint="eastAsia"/>
        </w:rPr>
        <w:t>10</w:t>
      </w:r>
      <w:r>
        <w:t>0 元。</w:t>
      </w:r>
    </w:p>
    <w:p w14:paraId="0EBF57E9">
      <w:pPr>
        <w:tabs>
          <w:tab w:val="left" w:pos="900"/>
          <w:tab w:val="left" w:pos="1134"/>
          <w:tab w:val="left" w:pos="1589"/>
          <w:tab w:val="left" w:pos="5521"/>
        </w:tabs>
        <w:snapToGrid w:val="0"/>
        <w:ind w:firstLine="482" w:firstLineChars="200"/>
        <w:rPr>
          <w:rFonts w:hint="eastAsia"/>
          <w:b/>
          <w:bCs/>
        </w:rPr>
      </w:pPr>
    </w:p>
    <w:p w14:paraId="5D9C4EB3">
      <w:pPr>
        <w:pStyle w:val="3"/>
        <w:autoSpaceDE/>
        <w:autoSpaceDN/>
      </w:pPr>
      <w:bookmarkStart w:id="15" w:name="_Toc195261667"/>
      <w:r>
        <w:t>四、</w:t>
      </w:r>
      <w:r>
        <w:rPr>
          <w:rFonts w:hint="eastAsia"/>
        </w:rPr>
        <w:t>首次</w:t>
      </w:r>
      <w:r>
        <w:t>提交响应文件截止时间和地点</w:t>
      </w:r>
      <w:bookmarkEnd w:id="15"/>
    </w:p>
    <w:p w14:paraId="508406B0">
      <w:pPr>
        <w:pStyle w:val="11"/>
        <w:tabs>
          <w:tab w:val="left" w:pos="4421"/>
          <w:tab w:val="left" w:pos="5021"/>
          <w:tab w:val="left" w:pos="5621"/>
          <w:tab w:val="left" w:pos="6221"/>
          <w:tab w:val="left" w:pos="6821"/>
        </w:tabs>
        <w:autoSpaceDE/>
        <w:autoSpaceDN/>
        <w:ind w:firstLine="480" w:firstLineChars="200"/>
      </w:pPr>
      <w:r>
        <w:rPr>
          <w:rFonts w:hint="eastAsia"/>
        </w:rPr>
        <w:t>首次</w:t>
      </w:r>
      <w:r>
        <w:t>提交响应文件截止时间：</w:t>
      </w:r>
      <w:r>
        <w:rPr>
          <w:u w:val="single"/>
        </w:rPr>
        <w:t xml:space="preserve"> </w:t>
      </w:r>
      <w:r>
        <w:rPr>
          <w:rFonts w:hint="eastAsia"/>
          <w:u w:val="single"/>
        </w:rPr>
        <w:t>2025</w:t>
      </w:r>
      <w:r>
        <w:rPr>
          <w:u w:val="single"/>
        </w:rPr>
        <w:t xml:space="preserve"> </w:t>
      </w:r>
      <w:r>
        <w:t>年</w:t>
      </w:r>
      <w:r>
        <w:rPr>
          <w:u w:val="single"/>
        </w:rPr>
        <w:t xml:space="preserve"> </w:t>
      </w:r>
      <w:r>
        <w:rPr>
          <w:rFonts w:hint="eastAsia"/>
          <w:u w:val="single"/>
        </w:rPr>
        <w:t xml:space="preserve">9 </w:t>
      </w:r>
      <w:r>
        <w:t>月</w:t>
      </w:r>
      <w:r>
        <w:rPr>
          <w:rFonts w:hint="eastAsia"/>
          <w:u w:val="single"/>
        </w:rPr>
        <w:t xml:space="preserve">5 </w:t>
      </w:r>
      <w:r>
        <w:t>日</w:t>
      </w:r>
      <w:r>
        <w:rPr>
          <w:rFonts w:hint="eastAsia"/>
          <w:u w:val="single"/>
        </w:rPr>
        <w:t xml:space="preserve">  09  </w:t>
      </w:r>
      <w:r>
        <w:t>点</w:t>
      </w:r>
      <w:r>
        <w:rPr>
          <w:u w:val="single"/>
        </w:rPr>
        <w:t xml:space="preserve"> </w:t>
      </w:r>
      <w:r>
        <w:rPr>
          <w:rFonts w:hint="eastAsia"/>
          <w:u w:val="single"/>
        </w:rPr>
        <w:t xml:space="preserve"> 30 </w:t>
      </w:r>
      <w:r>
        <w:rPr>
          <w:u w:val="single"/>
        </w:rPr>
        <w:t xml:space="preserve"> </w:t>
      </w:r>
      <w:r>
        <w:t>分（北京时间）。</w:t>
      </w:r>
    </w:p>
    <w:p w14:paraId="740169B9">
      <w:pPr>
        <w:pStyle w:val="11"/>
        <w:tabs>
          <w:tab w:val="left" w:pos="4421"/>
          <w:tab w:val="left" w:pos="5021"/>
          <w:tab w:val="left" w:pos="5621"/>
          <w:tab w:val="left" w:pos="6221"/>
          <w:tab w:val="left" w:pos="6821"/>
        </w:tabs>
        <w:autoSpaceDE/>
        <w:autoSpaceDN/>
        <w:ind w:firstLine="480" w:firstLineChars="200"/>
        <w:rPr>
          <w:rFonts w:hint="eastAsia" w:ascii="宋体" w:hAnsi="宋体"/>
        </w:rPr>
      </w:pPr>
      <w:r>
        <w:t>地点：</w:t>
      </w:r>
      <w:r>
        <w:rPr>
          <w:rFonts w:hint="eastAsia"/>
        </w:rPr>
        <w:t>北京市朝阳区东三环中路59号京城机电大厦A座16层1610会议室</w:t>
      </w:r>
    </w:p>
    <w:p w14:paraId="7541CB99">
      <w:pPr>
        <w:tabs>
          <w:tab w:val="left" w:pos="900"/>
          <w:tab w:val="left" w:pos="1134"/>
          <w:tab w:val="left" w:pos="1589"/>
          <w:tab w:val="left" w:pos="5521"/>
        </w:tabs>
        <w:snapToGrid w:val="0"/>
        <w:ind w:firstLine="482" w:firstLineChars="200"/>
        <w:rPr>
          <w:rFonts w:hint="eastAsia"/>
          <w:b/>
          <w:bCs/>
        </w:rPr>
      </w:pPr>
    </w:p>
    <w:p w14:paraId="782CB446">
      <w:pPr>
        <w:pStyle w:val="3"/>
        <w:autoSpaceDE/>
        <w:autoSpaceDN/>
        <w:rPr>
          <w:rFonts w:hint="eastAsia" w:ascii="宋体" w:hAnsi="宋体"/>
        </w:rPr>
      </w:pPr>
      <w:bookmarkStart w:id="16" w:name="_Toc195261668"/>
      <w:bookmarkStart w:id="17" w:name="_Toc203469197"/>
      <w:r>
        <w:rPr>
          <w:rFonts w:ascii="宋体" w:hAnsi="宋体"/>
        </w:rPr>
        <w:t>五、</w:t>
      </w:r>
      <w:bookmarkEnd w:id="16"/>
      <w:r>
        <w:rPr>
          <w:rFonts w:hint="eastAsia" w:ascii="宋体" w:hAnsi="宋体"/>
        </w:rPr>
        <w:t>公示期</w:t>
      </w:r>
      <w:bookmarkEnd w:id="17"/>
    </w:p>
    <w:p w14:paraId="660CDFD5">
      <w:pPr>
        <w:pStyle w:val="11"/>
        <w:autoSpaceDE/>
        <w:autoSpaceDN/>
        <w:ind w:firstLine="480" w:firstLineChars="200"/>
        <w:rPr>
          <w:rFonts w:hint="eastAsia" w:ascii="宋体" w:hAnsi="宋体"/>
        </w:rPr>
      </w:pPr>
      <w:r>
        <w:rPr>
          <w:rFonts w:ascii="宋体" w:hAnsi="宋体"/>
        </w:rPr>
        <w:t>自本公告发布之日起</w:t>
      </w:r>
      <w:r>
        <w:rPr>
          <w:rFonts w:hint="eastAsia" w:ascii="宋体" w:hAnsi="宋体"/>
        </w:rPr>
        <w:t>7</w:t>
      </w:r>
      <w:r>
        <w:rPr>
          <w:rFonts w:ascii="宋体" w:hAnsi="宋体"/>
        </w:rPr>
        <w:t>日。</w:t>
      </w:r>
    </w:p>
    <w:p w14:paraId="16F3D8B4">
      <w:pPr>
        <w:tabs>
          <w:tab w:val="left" w:pos="900"/>
          <w:tab w:val="left" w:pos="1134"/>
          <w:tab w:val="left" w:pos="1589"/>
          <w:tab w:val="left" w:pos="5521"/>
        </w:tabs>
        <w:snapToGrid w:val="0"/>
        <w:ind w:firstLine="482" w:firstLineChars="200"/>
        <w:rPr>
          <w:rFonts w:hint="eastAsia"/>
          <w:b/>
          <w:bCs/>
        </w:rPr>
      </w:pPr>
    </w:p>
    <w:p w14:paraId="23CD4191">
      <w:pPr>
        <w:pStyle w:val="3"/>
        <w:autoSpaceDE/>
        <w:autoSpaceDN/>
        <w:rPr>
          <w:rFonts w:hint="eastAsia" w:ascii="宋体" w:hAnsi="宋体"/>
        </w:rPr>
      </w:pPr>
      <w:bookmarkStart w:id="18" w:name="_Toc203469198"/>
      <w:bookmarkStart w:id="19" w:name="_Toc195261669"/>
      <w:r>
        <w:rPr>
          <w:rFonts w:ascii="宋体" w:hAnsi="宋体"/>
        </w:rPr>
        <w:t>六、其他补充事宜</w:t>
      </w:r>
      <w:bookmarkEnd w:id="18"/>
      <w:bookmarkEnd w:id="19"/>
    </w:p>
    <w:p w14:paraId="145918CB">
      <w:pPr>
        <w:pStyle w:val="11"/>
        <w:autoSpaceDE/>
        <w:autoSpaceDN/>
        <w:ind w:firstLine="480" w:firstLineChars="200"/>
        <w:jc w:val="both"/>
        <w:rPr>
          <w:rFonts w:hint="eastAsia" w:ascii="宋体" w:hAnsi="宋体"/>
          <w:lang w:bidi="ar"/>
        </w:rPr>
      </w:pPr>
      <w:r>
        <w:rPr>
          <w:rFonts w:hint="eastAsia" w:ascii="宋体" w:hAnsi="宋体"/>
          <w:lang w:bidi="ar"/>
        </w:rPr>
        <w:t>1.免责声明：请各供应商提高警惕，不要轻信其他任何媒介或者向其他组织、个人支付相关款项，避免上当受骗。供应商由此而造成的一切损失，均由其自身承担，采购人/采购代理机构不承担任何责任，</w:t>
      </w:r>
      <w:r>
        <w:rPr>
          <w:rFonts w:ascii="宋体" w:hAnsi="宋体"/>
          <w:b/>
          <w:bCs/>
        </w:rPr>
        <w:t>（</w:t>
      </w:r>
      <w:r>
        <w:rPr>
          <w:rFonts w:hint="eastAsia" w:ascii="宋体" w:hAnsi="宋体"/>
          <w:b/>
          <w:bCs/>
        </w:rPr>
        <w:t>本项目非政府采购项目，公开遴选涉及公告均在中国招标投标公共服务平台发布</w:t>
      </w:r>
      <w:r>
        <w:rPr>
          <w:rFonts w:ascii="宋体" w:hAnsi="宋体"/>
          <w:b/>
          <w:bCs/>
        </w:rPr>
        <w:t>）</w:t>
      </w:r>
      <w:r>
        <w:rPr>
          <w:rFonts w:hint="eastAsia" w:ascii="宋体" w:hAnsi="宋体"/>
          <w:lang w:bidi="ar"/>
        </w:rPr>
        <w:t>。</w:t>
      </w:r>
    </w:p>
    <w:p w14:paraId="3918D14E">
      <w:pPr>
        <w:pStyle w:val="11"/>
        <w:autoSpaceDE/>
        <w:autoSpaceDN/>
        <w:ind w:firstLine="480" w:firstLineChars="200"/>
        <w:jc w:val="both"/>
        <w:rPr>
          <w:rFonts w:hint="eastAsia" w:ascii="宋体" w:hAnsi="宋体"/>
          <w:lang w:bidi="ar"/>
        </w:rPr>
      </w:pPr>
      <w:r>
        <w:rPr>
          <w:rFonts w:hint="eastAsia" w:ascii="宋体" w:hAnsi="宋体"/>
          <w:lang w:bidi="ar"/>
        </w:rPr>
        <w:t>2</w:t>
      </w:r>
      <w:r>
        <w:rPr>
          <w:rFonts w:ascii="宋体" w:hAnsi="宋体"/>
          <w:lang w:bidi="ar"/>
        </w:rPr>
        <w:t>.Email：</w:t>
      </w:r>
      <w:r>
        <w:rPr>
          <w:rFonts w:hint="eastAsia" w:ascii="宋体" w:hAnsi="宋体"/>
          <w:lang w:bidi="ar"/>
        </w:rPr>
        <w:t>liqing</w:t>
      </w:r>
      <w:r>
        <w:fldChar w:fldCharType="begin"/>
      </w:r>
      <w:r>
        <w:instrText xml:space="preserve"> HYPERLINK "mailto:@ck.citic.com" </w:instrText>
      </w:r>
      <w:r>
        <w:fldChar w:fldCharType="separate"/>
      </w:r>
      <w:r>
        <w:rPr>
          <w:rFonts w:hint="eastAsia" w:ascii="宋体" w:hAnsi="宋体"/>
          <w:lang w:bidi="ar"/>
        </w:rPr>
        <w:t>@</w:t>
      </w:r>
      <w:r>
        <w:rPr>
          <w:rFonts w:ascii="宋体" w:hAnsi="宋体"/>
          <w:lang w:bidi="ar"/>
        </w:rPr>
        <w:t>ck</w:t>
      </w:r>
      <w:r>
        <w:rPr>
          <w:rFonts w:hint="eastAsia" w:ascii="宋体" w:hAnsi="宋体"/>
          <w:lang w:bidi="ar"/>
        </w:rPr>
        <w:t>.citic.com</w:t>
      </w:r>
      <w:r>
        <w:rPr>
          <w:rFonts w:hint="eastAsia" w:ascii="宋体" w:hAnsi="宋体"/>
          <w:lang w:bidi="ar"/>
        </w:rPr>
        <w:fldChar w:fldCharType="end"/>
      </w:r>
      <w:r>
        <w:rPr>
          <w:rFonts w:hint="eastAsia" w:ascii="宋体" w:hAnsi="宋体"/>
          <w:lang w:bidi="ar"/>
        </w:rPr>
        <w:t>、qianbc</w:t>
      </w:r>
      <w:r>
        <w:rPr>
          <w:rFonts w:ascii="宋体" w:hAnsi="宋体"/>
          <w:lang w:bidi="ar"/>
        </w:rPr>
        <w:t>@</w:t>
      </w:r>
      <w:r>
        <w:rPr>
          <w:rFonts w:hint="eastAsia" w:ascii="宋体" w:hAnsi="宋体"/>
          <w:lang w:bidi="ar"/>
        </w:rPr>
        <w:t>ck.</w:t>
      </w:r>
      <w:r>
        <w:rPr>
          <w:rFonts w:ascii="宋体" w:hAnsi="宋体"/>
          <w:lang w:bidi="ar"/>
        </w:rPr>
        <w:t>citic.com</w:t>
      </w:r>
    </w:p>
    <w:p w14:paraId="08226199">
      <w:pPr>
        <w:tabs>
          <w:tab w:val="left" w:pos="900"/>
          <w:tab w:val="left" w:pos="1134"/>
          <w:tab w:val="left" w:pos="1589"/>
          <w:tab w:val="left" w:pos="5521"/>
        </w:tabs>
        <w:snapToGrid w:val="0"/>
        <w:ind w:firstLine="482" w:firstLineChars="200"/>
        <w:rPr>
          <w:rFonts w:hint="eastAsia"/>
          <w:b/>
          <w:bCs/>
        </w:rPr>
      </w:pPr>
    </w:p>
    <w:p w14:paraId="2A06F044">
      <w:pPr>
        <w:pStyle w:val="3"/>
        <w:autoSpaceDE/>
        <w:autoSpaceDN/>
        <w:rPr>
          <w:rFonts w:hint="eastAsia" w:ascii="宋体" w:hAnsi="宋体"/>
        </w:rPr>
      </w:pPr>
      <w:bookmarkStart w:id="20" w:name="_Toc203469199"/>
      <w:bookmarkStart w:id="21" w:name="_Toc195261670"/>
      <w:r>
        <w:rPr>
          <w:rFonts w:hint="eastAsia" w:ascii="宋体" w:hAnsi="宋体"/>
        </w:rPr>
        <w:t>七、</w:t>
      </w:r>
      <w:r>
        <w:rPr>
          <w:rFonts w:ascii="宋体" w:hAnsi="宋体"/>
        </w:rPr>
        <w:t>对本次招标提出询问，请按以下方式联系。</w:t>
      </w:r>
      <w:bookmarkEnd w:id="20"/>
      <w:bookmarkEnd w:id="21"/>
    </w:p>
    <w:p w14:paraId="673C37B1">
      <w:pPr>
        <w:pStyle w:val="11"/>
        <w:autoSpaceDE/>
        <w:autoSpaceDN/>
        <w:ind w:firstLine="480" w:firstLineChars="200"/>
        <w:rPr>
          <w:rFonts w:hint="eastAsia" w:ascii="宋体" w:hAnsi="宋体"/>
        </w:rPr>
      </w:pPr>
      <w:r>
        <w:rPr>
          <w:rFonts w:hint="eastAsia" w:ascii="宋体" w:hAnsi="宋体"/>
        </w:rPr>
        <w:t>1</w:t>
      </w:r>
      <w:r>
        <w:rPr>
          <w:rFonts w:ascii="宋体" w:hAnsi="宋体"/>
        </w:rPr>
        <w:t>.采购人信息</w:t>
      </w:r>
    </w:p>
    <w:p w14:paraId="0C317D16">
      <w:pPr>
        <w:pStyle w:val="11"/>
        <w:autoSpaceDE/>
        <w:autoSpaceDN/>
        <w:ind w:firstLine="480" w:firstLineChars="200"/>
        <w:rPr>
          <w:rFonts w:hint="eastAsia" w:ascii="宋体" w:hAnsi="宋体"/>
        </w:rPr>
      </w:pPr>
      <w:r>
        <w:rPr>
          <w:rFonts w:ascii="宋体" w:hAnsi="宋体"/>
        </w:rPr>
        <w:t>名    称：</w:t>
      </w:r>
      <w:r>
        <w:rPr>
          <w:rFonts w:hint="eastAsia" w:ascii="宋体" w:hAnsi="宋体"/>
        </w:rPr>
        <w:t>首都医科大学附属北京口腔医院</w:t>
      </w:r>
    </w:p>
    <w:p w14:paraId="61986B2A">
      <w:pPr>
        <w:pStyle w:val="11"/>
        <w:autoSpaceDE/>
        <w:autoSpaceDN/>
        <w:ind w:firstLine="480" w:firstLineChars="200"/>
        <w:rPr>
          <w:rFonts w:hint="eastAsia" w:ascii="宋体" w:hAnsi="宋体"/>
        </w:rPr>
      </w:pPr>
      <w:r>
        <w:rPr>
          <w:rFonts w:ascii="宋体" w:hAnsi="宋体"/>
        </w:rPr>
        <w:t>地    址：</w:t>
      </w:r>
      <w:r>
        <w:rPr>
          <w:rFonts w:hint="eastAsia" w:ascii="宋体" w:hAnsi="宋体"/>
        </w:rPr>
        <w:t>北京市丰台区樊家村路9号院</w:t>
      </w:r>
    </w:p>
    <w:p w14:paraId="2F54109C">
      <w:pPr>
        <w:pStyle w:val="11"/>
        <w:autoSpaceDE/>
        <w:autoSpaceDN/>
        <w:ind w:firstLine="480" w:firstLineChars="200"/>
        <w:rPr>
          <w:rFonts w:hint="eastAsia" w:ascii="宋体" w:hAnsi="宋体"/>
        </w:rPr>
      </w:pPr>
      <w:r>
        <w:rPr>
          <w:rFonts w:ascii="宋体" w:hAnsi="宋体"/>
        </w:rPr>
        <w:t>联系方式：</w:t>
      </w:r>
      <w:r>
        <w:rPr>
          <w:rFonts w:hint="eastAsia" w:ascii="宋体" w:hAnsi="宋体"/>
        </w:rPr>
        <w:t>010-57099802</w:t>
      </w:r>
    </w:p>
    <w:p w14:paraId="470E0F28">
      <w:pPr>
        <w:pStyle w:val="11"/>
        <w:autoSpaceDE/>
        <w:autoSpaceDN/>
        <w:ind w:firstLine="480" w:firstLineChars="200"/>
        <w:rPr>
          <w:rFonts w:hint="eastAsia" w:ascii="宋体" w:hAnsi="宋体"/>
        </w:rPr>
      </w:pPr>
      <w:r>
        <w:rPr>
          <w:rFonts w:ascii="宋体" w:hAnsi="宋体"/>
          <w:bCs/>
        </w:rPr>
        <w:t>2.</w:t>
      </w:r>
      <w:r>
        <w:rPr>
          <w:rFonts w:ascii="宋体" w:hAnsi="宋体"/>
        </w:rPr>
        <w:t>采购代理机构信息</w:t>
      </w:r>
    </w:p>
    <w:p w14:paraId="01684D3F">
      <w:pPr>
        <w:pStyle w:val="11"/>
        <w:autoSpaceDE/>
        <w:autoSpaceDN/>
        <w:ind w:firstLine="480" w:firstLineChars="200"/>
        <w:rPr>
          <w:rFonts w:hint="eastAsia" w:ascii="宋体" w:hAnsi="宋体"/>
        </w:rPr>
      </w:pPr>
      <w:r>
        <w:rPr>
          <w:rFonts w:ascii="宋体" w:hAnsi="宋体"/>
        </w:rPr>
        <w:t>名 称：</w:t>
      </w:r>
      <w:r>
        <w:rPr>
          <w:rFonts w:hint="eastAsia" w:ascii="宋体" w:hAnsi="宋体"/>
        </w:rPr>
        <w:t>中信国际招标有限公司</w:t>
      </w:r>
    </w:p>
    <w:p w14:paraId="196829F4">
      <w:pPr>
        <w:pStyle w:val="11"/>
        <w:autoSpaceDE/>
        <w:autoSpaceDN/>
        <w:ind w:firstLine="480" w:firstLineChars="200"/>
        <w:rPr>
          <w:rFonts w:hint="eastAsia" w:ascii="宋体" w:hAnsi="宋体"/>
        </w:rPr>
      </w:pPr>
      <w:r>
        <w:rPr>
          <w:rFonts w:ascii="宋体" w:hAnsi="宋体"/>
        </w:rPr>
        <w:t>地 址：</w:t>
      </w:r>
      <w:r>
        <w:rPr>
          <w:rFonts w:hint="eastAsia" w:ascii="宋体" w:hAnsi="宋体"/>
        </w:rPr>
        <w:t>北京市朝阳区东三环中路</w:t>
      </w:r>
      <w:r>
        <w:rPr>
          <w:rFonts w:ascii="宋体" w:hAnsi="宋体"/>
        </w:rPr>
        <w:t>59号楼17层1710室</w:t>
      </w:r>
    </w:p>
    <w:p w14:paraId="4C1E34BB">
      <w:pPr>
        <w:pStyle w:val="11"/>
        <w:autoSpaceDE/>
        <w:autoSpaceDN/>
        <w:ind w:firstLine="480" w:firstLineChars="200"/>
        <w:rPr>
          <w:rFonts w:hint="eastAsia" w:ascii="宋体" w:hAnsi="宋体"/>
        </w:rPr>
      </w:pPr>
      <w:r>
        <w:rPr>
          <w:rFonts w:ascii="宋体" w:hAnsi="宋体"/>
        </w:rPr>
        <w:t>联系方式：</w:t>
      </w:r>
      <w:bookmarkStart w:id="22" w:name="_Hlk158195034"/>
      <w:r>
        <w:rPr>
          <w:rFonts w:ascii="宋体" w:hAnsi="宋体"/>
        </w:rPr>
        <w:t>010-87945198</w:t>
      </w:r>
      <w:bookmarkEnd w:id="22"/>
    </w:p>
    <w:p w14:paraId="3DD9CD07">
      <w:pPr>
        <w:pStyle w:val="11"/>
        <w:autoSpaceDE/>
        <w:autoSpaceDN/>
        <w:ind w:firstLine="480" w:firstLineChars="200"/>
        <w:rPr>
          <w:rFonts w:hint="eastAsia" w:ascii="宋体" w:hAnsi="宋体"/>
        </w:rPr>
      </w:pPr>
      <w:r>
        <w:rPr>
          <w:rFonts w:ascii="宋体" w:hAnsi="宋体"/>
          <w:bCs/>
        </w:rPr>
        <w:t>3.</w:t>
      </w:r>
      <w:r>
        <w:rPr>
          <w:rFonts w:ascii="宋体" w:hAnsi="宋体"/>
        </w:rPr>
        <w:t>项目联系方式</w:t>
      </w:r>
    </w:p>
    <w:p w14:paraId="679B54AA">
      <w:pPr>
        <w:pStyle w:val="11"/>
        <w:ind w:firstLine="480" w:firstLineChars="200"/>
        <w:rPr>
          <w:rFonts w:hint="eastAsia" w:ascii="宋体" w:hAnsi="宋体"/>
        </w:rPr>
      </w:pPr>
      <w:bookmarkStart w:id="23" w:name="_Toc148536813"/>
      <w:r>
        <w:rPr>
          <w:rFonts w:ascii="宋体" w:hAnsi="宋体"/>
        </w:rPr>
        <w:t>项目联系人：</w:t>
      </w:r>
      <w:r>
        <w:rPr>
          <w:rFonts w:hint="eastAsia" w:ascii="宋体" w:hAnsi="宋体"/>
        </w:rPr>
        <w:t>李晴</w:t>
      </w:r>
      <w:r>
        <w:rPr>
          <w:rFonts w:ascii="宋体" w:hAnsi="宋体"/>
        </w:rPr>
        <w:t>、</w:t>
      </w:r>
      <w:r>
        <w:rPr>
          <w:rFonts w:hint="eastAsia" w:ascii="宋体" w:hAnsi="宋体"/>
        </w:rPr>
        <w:t>钱柏丞、</w:t>
      </w:r>
      <w:r>
        <w:rPr>
          <w:rFonts w:ascii="宋体" w:hAnsi="宋体"/>
        </w:rPr>
        <w:t>和学娟</w:t>
      </w:r>
      <w:r>
        <w:rPr>
          <w:rFonts w:hint="eastAsia" w:ascii="宋体" w:hAnsi="宋体"/>
        </w:rPr>
        <w:t>、李思哲、胡杰谦、刘莎</w:t>
      </w:r>
    </w:p>
    <w:p w14:paraId="4D0BF6C4">
      <w:pPr>
        <w:pStyle w:val="11"/>
        <w:ind w:firstLine="480" w:firstLineChars="200"/>
        <w:rPr>
          <w:rFonts w:hint="eastAsia" w:ascii="宋体" w:hAnsi="宋体"/>
        </w:rPr>
      </w:pPr>
      <w:r>
        <w:rPr>
          <w:rFonts w:hint="eastAsia" w:ascii="宋体" w:hAnsi="宋体"/>
        </w:rPr>
        <w:t>电 话</w:t>
      </w:r>
      <w:r>
        <w:rPr>
          <w:rFonts w:ascii="宋体" w:hAnsi="宋体"/>
        </w:rPr>
        <w:t>：010-87945198-</w:t>
      </w:r>
      <w:r>
        <w:rPr>
          <w:rFonts w:hint="eastAsia" w:ascii="宋体" w:hAnsi="宋体"/>
        </w:rPr>
        <w:t>550</w:t>
      </w:r>
      <w:r>
        <w:rPr>
          <w:rFonts w:ascii="宋体" w:hAnsi="宋体"/>
        </w:rPr>
        <w:t>、</w:t>
      </w:r>
      <w:r>
        <w:rPr>
          <w:rFonts w:hint="eastAsia" w:ascii="宋体" w:hAnsi="宋体"/>
        </w:rPr>
        <w:t>196</w:t>
      </w:r>
    </w:p>
    <w:p w14:paraId="5F06A474">
      <w:pPr>
        <w:spacing w:line="240" w:lineRule="auto"/>
        <w:rPr>
          <w:rFonts w:hint="eastAsia"/>
          <w:szCs w:val="24"/>
        </w:rPr>
      </w:pPr>
      <w:r>
        <w:br w:type="page"/>
      </w:r>
    </w:p>
    <w:bookmarkEnd w:id="0"/>
    <w:p w14:paraId="1CDFDB85">
      <w:pPr>
        <w:pStyle w:val="11"/>
        <w:ind w:firstLine="720" w:firstLineChars="200"/>
        <w:rPr>
          <w:rFonts w:hint="eastAsia" w:ascii="宋体" w:hAnsi="宋体"/>
          <w:sz w:val="36"/>
          <w:szCs w:val="84"/>
        </w:rPr>
      </w:pPr>
    </w:p>
    <w:p w14:paraId="52F54DF0">
      <w:pPr>
        <w:pStyle w:val="2"/>
        <w:autoSpaceDE/>
        <w:autoSpaceDN/>
        <w:rPr>
          <w:rFonts w:hint="eastAsia" w:ascii="宋体" w:hAnsi="宋体"/>
        </w:rPr>
      </w:pPr>
      <w:bookmarkStart w:id="24" w:name="_Toc203469200"/>
      <w:r>
        <w:rPr>
          <w:rFonts w:ascii="宋体" w:hAnsi="宋体"/>
        </w:rPr>
        <w:t>第二章</w:t>
      </w:r>
      <w:r>
        <w:rPr>
          <w:rFonts w:ascii="宋体" w:hAnsi="宋体"/>
        </w:rPr>
        <w:tab/>
      </w:r>
      <w:r>
        <w:rPr>
          <w:rFonts w:ascii="宋体" w:hAnsi="宋体"/>
        </w:rPr>
        <w:t>供应商须知</w:t>
      </w:r>
      <w:bookmarkEnd w:id="23"/>
      <w:bookmarkEnd w:id="24"/>
    </w:p>
    <w:p w14:paraId="27BBDB1D">
      <w:pPr>
        <w:pStyle w:val="3"/>
        <w:autoSpaceDE/>
        <w:autoSpaceDN/>
        <w:jc w:val="center"/>
        <w:rPr>
          <w:rFonts w:hint="eastAsia" w:ascii="宋体" w:hAnsi="宋体"/>
        </w:rPr>
      </w:pPr>
      <w:bookmarkStart w:id="25" w:name="_Toc195261672"/>
      <w:bookmarkStart w:id="26" w:name="_Toc203469201"/>
      <w:r>
        <w:rPr>
          <w:rFonts w:ascii="宋体" w:hAnsi="宋体"/>
        </w:rPr>
        <w:t>供应商须知资料表</w:t>
      </w:r>
      <w:bookmarkEnd w:id="25"/>
      <w:bookmarkEnd w:id="26"/>
    </w:p>
    <w:p w14:paraId="6CD1A2BA">
      <w:pPr>
        <w:autoSpaceDE/>
        <w:autoSpaceDN/>
        <w:ind w:firstLine="480" w:firstLineChars="200"/>
        <w:jc w:val="both"/>
        <w:rPr>
          <w:rFonts w:hint="eastAsia" w:cs="Times New Roman"/>
          <w:kern w:val="2"/>
          <w:szCs w:val="24"/>
        </w:rPr>
      </w:pPr>
      <w:r>
        <w:rPr>
          <w:rFonts w:cs="Times New Roman"/>
          <w:kern w:val="2"/>
          <w:szCs w:val="24"/>
        </w:rPr>
        <w:t>本表是对供应商须知的具体补充和修改，如有矛盾，均以本资料表为准。标记“■”的选项意为适用于本项目，标记“□”的选项意为不适用于本项目。</w:t>
      </w:r>
    </w:p>
    <w:tbl>
      <w:tblPr>
        <w:tblStyle w:val="32"/>
        <w:tblW w:w="10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701"/>
        <w:gridCol w:w="7485"/>
      </w:tblGrid>
      <w:tr w14:paraId="0FAF2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blHeader/>
          <w:jc w:val="center"/>
        </w:trPr>
        <w:tc>
          <w:tcPr>
            <w:tcW w:w="993" w:type="dxa"/>
          </w:tcPr>
          <w:p w14:paraId="415CA671">
            <w:pPr>
              <w:pStyle w:val="34"/>
              <w:autoSpaceDE/>
              <w:autoSpaceDN/>
              <w:spacing w:before="142" w:line="276" w:lineRule="auto"/>
              <w:ind w:left="95" w:right="85"/>
              <w:jc w:val="center"/>
              <w:rPr>
                <w:rFonts w:hint="eastAsia" w:ascii="宋体" w:hAnsi="宋体"/>
                <w:szCs w:val="24"/>
              </w:rPr>
            </w:pPr>
            <w:r>
              <w:rPr>
                <w:rFonts w:ascii="宋体" w:hAnsi="宋体"/>
                <w:szCs w:val="24"/>
              </w:rPr>
              <w:t>条款号</w:t>
            </w:r>
          </w:p>
        </w:tc>
        <w:tc>
          <w:tcPr>
            <w:tcW w:w="1701" w:type="dxa"/>
          </w:tcPr>
          <w:p w14:paraId="1A6A140C">
            <w:pPr>
              <w:pStyle w:val="34"/>
              <w:autoSpaceDE/>
              <w:autoSpaceDN/>
              <w:spacing w:before="142" w:line="276" w:lineRule="auto"/>
              <w:ind w:left="114" w:right="108"/>
              <w:jc w:val="center"/>
              <w:rPr>
                <w:rFonts w:hint="eastAsia" w:ascii="宋体" w:hAnsi="宋体"/>
                <w:szCs w:val="24"/>
              </w:rPr>
            </w:pPr>
            <w:r>
              <w:rPr>
                <w:rFonts w:ascii="宋体" w:hAnsi="宋体"/>
                <w:szCs w:val="24"/>
              </w:rPr>
              <w:t>条目</w:t>
            </w:r>
          </w:p>
        </w:tc>
        <w:tc>
          <w:tcPr>
            <w:tcW w:w="7485" w:type="dxa"/>
          </w:tcPr>
          <w:p w14:paraId="728FBF69">
            <w:pPr>
              <w:pStyle w:val="34"/>
              <w:autoSpaceDE/>
              <w:autoSpaceDN/>
              <w:spacing w:before="142" w:line="276" w:lineRule="auto"/>
              <w:ind w:right="3505" w:firstLine="3360" w:firstLineChars="1400"/>
              <w:jc w:val="both"/>
              <w:rPr>
                <w:rFonts w:hint="eastAsia" w:ascii="宋体" w:hAnsi="宋体"/>
                <w:szCs w:val="24"/>
              </w:rPr>
            </w:pPr>
            <w:r>
              <w:rPr>
                <w:rFonts w:hint="eastAsia" w:ascii="宋体" w:hAnsi="宋体"/>
                <w:szCs w:val="24"/>
              </w:rPr>
              <w:t>内容</w:t>
            </w:r>
          </w:p>
        </w:tc>
      </w:tr>
      <w:tr w14:paraId="6924F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993" w:type="dxa"/>
            <w:vAlign w:val="center"/>
          </w:tcPr>
          <w:p w14:paraId="4CB9E66C">
            <w:pPr>
              <w:pStyle w:val="34"/>
              <w:autoSpaceDE/>
              <w:autoSpaceDN/>
              <w:spacing w:line="276" w:lineRule="auto"/>
              <w:ind w:left="94" w:right="85"/>
              <w:jc w:val="center"/>
              <w:rPr>
                <w:rFonts w:hint="eastAsia" w:ascii="宋体" w:hAnsi="宋体"/>
                <w:szCs w:val="24"/>
              </w:rPr>
            </w:pPr>
            <w:r>
              <w:rPr>
                <w:rFonts w:hint="eastAsia" w:ascii="宋体" w:hAnsi="宋体"/>
                <w:szCs w:val="24"/>
              </w:rPr>
              <w:t>8</w:t>
            </w:r>
            <w:r>
              <w:rPr>
                <w:rFonts w:ascii="宋体" w:hAnsi="宋体"/>
                <w:szCs w:val="24"/>
              </w:rPr>
              <w:t>.1</w:t>
            </w:r>
          </w:p>
        </w:tc>
        <w:tc>
          <w:tcPr>
            <w:tcW w:w="1701" w:type="dxa"/>
            <w:vMerge w:val="restart"/>
            <w:vAlign w:val="center"/>
          </w:tcPr>
          <w:p w14:paraId="12C9A2B1">
            <w:pPr>
              <w:pStyle w:val="34"/>
              <w:autoSpaceDE/>
              <w:autoSpaceDN/>
              <w:spacing w:line="276" w:lineRule="auto"/>
              <w:ind w:left="248"/>
              <w:rPr>
                <w:rFonts w:hint="eastAsia" w:ascii="宋体" w:hAnsi="宋体"/>
                <w:szCs w:val="24"/>
              </w:rPr>
            </w:pPr>
            <w:r>
              <w:rPr>
                <w:rFonts w:ascii="宋体" w:hAnsi="宋体"/>
                <w:szCs w:val="24"/>
              </w:rPr>
              <w:t>保证金</w:t>
            </w:r>
          </w:p>
        </w:tc>
        <w:tc>
          <w:tcPr>
            <w:tcW w:w="7485" w:type="dxa"/>
          </w:tcPr>
          <w:p w14:paraId="5C731187">
            <w:pPr>
              <w:pStyle w:val="34"/>
              <w:autoSpaceDE/>
              <w:autoSpaceDN/>
              <w:spacing w:before="3" w:line="276" w:lineRule="auto"/>
              <w:ind w:left="107"/>
              <w:rPr>
                <w:rFonts w:hint="eastAsia" w:ascii="宋体" w:hAnsi="宋体"/>
                <w:szCs w:val="24"/>
              </w:rPr>
            </w:pPr>
            <w:r>
              <w:rPr>
                <w:rFonts w:ascii="宋体" w:hAnsi="宋体"/>
                <w:szCs w:val="24"/>
              </w:rPr>
              <w:t>保证金金额：</w:t>
            </w:r>
          </w:p>
          <w:p w14:paraId="45744ED8">
            <w:pPr>
              <w:pStyle w:val="34"/>
              <w:tabs>
                <w:tab w:val="left" w:pos="2272"/>
              </w:tabs>
              <w:autoSpaceDE/>
              <w:autoSpaceDN/>
              <w:spacing w:before="4" w:line="276" w:lineRule="auto"/>
              <w:ind w:left="107"/>
              <w:rPr>
                <w:rFonts w:hint="eastAsia" w:ascii="宋体" w:hAnsi="宋体"/>
                <w:szCs w:val="24"/>
                <w:u w:val="single"/>
              </w:rPr>
            </w:pPr>
            <w:r>
              <w:rPr>
                <w:rFonts w:ascii="宋体" w:hAnsi="宋体"/>
                <w:szCs w:val="24"/>
                <w:u w:val="single"/>
              </w:rPr>
              <w:t xml:space="preserve">01 </w:t>
            </w:r>
            <w:r>
              <w:rPr>
                <w:rFonts w:hint="eastAsia" w:ascii="宋体" w:hAnsi="宋体"/>
                <w:szCs w:val="24"/>
                <w:u w:val="single"/>
              </w:rPr>
              <w:t>包：人民币 0.1 万元</w:t>
            </w:r>
          </w:p>
          <w:p w14:paraId="1A019667">
            <w:pPr>
              <w:pStyle w:val="34"/>
              <w:autoSpaceDE/>
              <w:autoSpaceDN/>
              <w:spacing w:before="1" w:line="276" w:lineRule="auto"/>
              <w:ind w:left="107"/>
              <w:rPr>
                <w:rFonts w:hint="eastAsia" w:ascii="宋体" w:hAnsi="宋体"/>
                <w:b/>
                <w:bCs/>
                <w:szCs w:val="24"/>
              </w:rPr>
            </w:pPr>
            <w:r>
              <w:rPr>
                <w:rFonts w:ascii="宋体" w:hAnsi="宋体"/>
                <w:b/>
                <w:bCs/>
                <w:szCs w:val="24"/>
              </w:rPr>
              <w:t>保证金收受人信息：</w:t>
            </w:r>
          </w:p>
          <w:p w14:paraId="49F3B067">
            <w:pPr>
              <w:pStyle w:val="34"/>
              <w:autoSpaceDE/>
              <w:autoSpaceDN/>
              <w:spacing w:before="1" w:line="276" w:lineRule="auto"/>
              <w:ind w:left="107"/>
              <w:rPr>
                <w:rFonts w:hint="eastAsia" w:ascii="宋体" w:hAnsi="宋体"/>
                <w:szCs w:val="24"/>
              </w:rPr>
            </w:pPr>
            <w:r>
              <w:rPr>
                <w:rFonts w:hint="eastAsia" w:ascii="宋体" w:hAnsi="宋体"/>
                <w:szCs w:val="24"/>
              </w:rPr>
              <w:t>缴纳保证金方式可采用以下任意一种：</w:t>
            </w:r>
          </w:p>
          <w:p w14:paraId="24C34818">
            <w:pPr>
              <w:pStyle w:val="34"/>
              <w:autoSpaceDE/>
              <w:autoSpaceDN/>
              <w:spacing w:before="1" w:line="276" w:lineRule="auto"/>
              <w:ind w:left="107"/>
              <w:rPr>
                <w:rFonts w:hint="eastAsia" w:ascii="宋体" w:hAnsi="宋体"/>
                <w:szCs w:val="24"/>
              </w:rPr>
            </w:pPr>
            <w:r>
              <w:rPr>
                <w:rFonts w:hint="eastAsia" w:ascii="宋体" w:hAnsi="宋体"/>
                <w:szCs w:val="24"/>
              </w:rPr>
              <w:t>1）如采用网上银行方式的，供应商可在中招联合平台获取本项目缴纳保证金的虚拟账号（平台无支付功能），并按照遴选文件要求的具体金额缴纳保证金。本项目只接受供应商公司账户汇出的保证金（供应商为自然人除外），不接受个人汇款和现金。保证金虚拟账号针对不同供应商、项目各不相同，请勿泄露或从他人处获取账号信息，有效性以采购代理机构实际到账情况为准。</w:t>
            </w:r>
          </w:p>
          <w:p w14:paraId="72B1910A">
            <w:pPr>
              <w:pStyle w:val="34"/>
              <w:autoSpaceDE/>
              <w:autoSpaceDN/>
              <w:spacing w:before="1" w:line="276" w:lineRule="auto"/>
              <w:ind w:left="107"/>
              <w:rPr>
                <w:rFonts w:hint="eastAsia" w:ascii="宋体" w:hAnsi="宋体"/>
                <w:szCs w:val="24"/>
              </w:rPr>
            </w:pPr>
            <w:r>
              <w:rPr>
                <w:rFonts w:hint="eastAsia" w:ascii="宋体" w:hAnsi="宋体"/>
                <w:szCs w:val="24"/>
              </w:rPr>
              <w:t>2）如采用支票、汇票、本票或者金融机构、担保机构出具的保函等非现金形式的，供应商须在提交响应文件的同时提交。</w:t>
            </w:r>
          </w:p>
          <w:p w14:paraId="2116220C">
            <w:pPr>
              <w:pStyle w:val="34"/>
              <w:autoSpaceDE/>
              <w:autoSpaceDN/>
              <w:spacing w:before="1" w:line="276" w:lineRule="auto"/>
              <w:ind w:left="107"/>
              <w:rPr>
                <w:rFonts w:hint="eastAsia" w:ascii="宋体" w:hAnsi="宋体"/>
                <w:szCs w:val="24"/>
              </w:rPr>
            </w:pPr>
            <w:r>
              <w:rPr>
                <w:rFonts w:hint="eastAsia" w:ascii="宋体" w:hAnsi="宋体"/>
                <w:b/>
                <w:bCs/>
                <w:szCs w:val="24"/>
              </w:rPr>
              <w:t>供应商在首次提交响应文件截止时间前未按照遴选文件要求提交保证金的，其投标无效。</w:t>
            </w:r>
          </w:p>
        </w:tc>
      </w:tr>
      <w:tr w14:paraId="4B537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993" w:type="dxa"/>
            <w:vAlign w:val="center"/>
          </w:tcPr>
          <w:p w14:paraId="49690E83">
            <w:pPr>
              <w:pStyle w:val="34"/>
              <w:autoSpaceDE/>
              <w:autoSpaceDN/>
              <w:spacing w:line="276" w:lineRule="auto"/>
              <w:ind w:left="94" w:right="85"/>
              <w:jc w:val="center"/>
              <w:rPr>
                <w:rFonts w:hint="eastAsia" w:ascii="宋体" w:hAnsi="宋体"/>
                <w:szCs w:val="24"/>
              </w:rPr>
            </w:pPr>
            <w:r>
              <w:rPr>
                <w:rFonts w:hint="eastAsia" w:ascii="宋体" w:hAnsi="宋体"/>
                <w:szCs w:val="24"/>
              </w:rPr>
              <w:t>5.3.1</w:t>
            </w:r>
          </w:p>
        </w:tc>
        <w:tc>
          <w:tcPr>
            <w:tcW w:w="1701" w:type="dxa"/>
            <w:vMerge w:val="continue"/>
            <w:vAlign w:val="center"/>
          </w:tcPr>
          <w:p w14:paraId="5E5E9878">
            <w:pPr>
              <w:pStyle w:val="34"/>
              <w:autoSpaceDE/>
              <w:autoSpaceDN/>
              <w:spacing w:line="276" w:lineRule="auto"/>
              <w:ind w:left="248"/>
              <w:rPr>
                <w:rFonts w:hint="eastAsia" w:ascii="宋体" w:hAnsi="宋体"/>
                <w:szCs w:val="24"/>
              </w:rPr>
            </w:pPr>
          </w:p>
        </w:tc>
        <w:tc>
          <w:tcPr>
            <w:tcW w:w="7485" w:type="dxa"/>
          </w:tcPr>
          <w:p w14:paraId="6E0C2E79">
            <w:pPr>
              <w:pStyle w:val="34"/>
              <w:spacing w:before="3" w:line="276" w:lineRule="auto"/>
              <w:ind w:left="107"/>
              <w:rPr>
                <w:rFonts w:hint="eastAsia" w:ascii="宋体" w:hAnsi="宋体"/>
                <w:szCs w:val="24"/>
              </w:rPr>
            </w:pPr>
            <w:r>
              <w:rPr>
                <w:rFonts w:ascii="宋体" w:hAnsi="宋体"/>
                <w:szCs w:val="24"/>
              </w:rPr>
              <w:t>成交供应商的保证金，自采购合同签订之日起 5 个工作日内退还成交供应商</w:t>
            </w:r>
            <w:r>
              <w:rPr>
                <w:rFonts w:hint="eastAsia" w:ascii="宋体" w:hAnsi="宋体"/>
                <w:szCs w:val="24"/>
              </w:rPr>
              <w:t>。</w:t>
            </w:r>
          </w:p>
          <w:p w14:paraId="645FD3F6">
            <w:pPr>
              <w:pStyle w:val="34"/>
              <w:autoSpaceDE/>
              <w:autoSpaceDN/>
              <w:spacing w:before="3" w:line="276" w:lineRule="auto"/>
              <w:ind w:left="107"/>
              <w:rPr>
                <w:rFonts w:hint="eastAsia" w:ascii="宋体" w:hAnsi="宋体"/>
                <w:szCs w:val="24"/>
              </w:rPr>
            </w:pPr>
            <w:r>
              <w:rPr>
                <w:rFonts w:hint="eastAsia" w:ascii="宋体" w:hAnsi="宋体"/>
                <w:b/>
                <w:bCs/>
                <w:szCs w:val="24"/>
              </w:rPr>
              <w:t>建议：成交供应商在签订合同后第一时间将合同扫描件发至采购代理机构邮箱以便及时获知并退还保证金。</w:t>
            </w:r>
          </w:p>
        </w:tc>
      </w:tr>
      <w:tr w14:paraId="630E6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93" w:type="dxa"/>
            <w:vAlign w:val="center"/>
          </w:tcPr>
          <w:p w14:paraId="5BDE400F">
            <w:pPr>
              <w:pStyle w:val="34"/>
              <w:autoSpaceDE/>
              <w:autoSpaceDN/>
              <w:spacing w:line="276" w:lineRule="auto"/>
              <w:ind w:left="96" w:right="85"/>
              <w:jc w:val="center"/>
              <w:rPr>
                <w:rFonts w:hint="eastAsia" w:ascii="宋体" w:hAnsi="宋体"/>
                <w:szCs w:val="24"/>
              </w:rPr>
            </w:pPr>
            <w:r>
              <w:rPr>
                <w:rFonts w:hint="eastAsia" w:ascii="宋体" w:hAnsi="宋体"/>
                <w:szCs w:val="24"/>
              </w:rPr>
              <w:t>5.4.2</w:t>
            </w:r>
          </w:p>
        </w:tc>
        <w:tc>
          <w:tcPr>
            <w:tcW w:w="1701" w:type="dxa"/>
            <w:vMerge w:val="continue"/>
            <w:tcBorders>
              <w:top w:val="nil"/>
            </w:tcBorders>
          </w:tcPr>
          <w:p w14:paraId="784C5AEF">
            <w:pPr>
              <w:autoSpaceDE/>
              <w:autoSpaceDN/>
              <w:spacing w:line="276" w:lineRule="auto"/>
              <w:rPr>
                <w:rFonts w:hint="eastAsia"/>
                <w:szCs w:val="24"/>
              </w:rPr>
            </w:pPr>
          </w:p>
        </w:tc>
        <w:tc>
          <w:tcPr>
            <w:tcW w:w="7485" w:type="dxa"/>
          </w:tcPr>
          <w:p w14:paraId="24497AB6">
            <w:pPr>
              <w:pStyle w:val="34"/>
              <w:autoSpaceDE/>
              <w:autoSpaceDN/>
              <w:spacing w:before="1" w:line="276" w:lineRule="auto"/>
              <w:ind w:left="107"/>
              <w:rPr>
                <w:rFonts w:hint="eastAsia" w:ascii="宋体" w:hAnsi="宋体"/>
                <w:szCs w:val="24"/>
              </w:rPr>
            </w:pPr>
            <w:r>
              <w:rPr>
                <w:rFonts w:ascii="宋体" w:hAnsi="宋体"/>
                <w:szCs w:val="24"/>
              </w:rPr>
              <w:t>保证金可以不予退还的其他情形：</w:t>
            </w:r>
          </w:p>
          <w:p w14:paraId="31F56392">
            <w:pPr>
              <w:pStyle w:val="34"/>
              <w:autoSpaceDE/>
              <w:autoSpaceDN/>
              <w:spacing w:before="1" w:line="276" w:lineRule="auto"/>
              <w:ind w:left="107"/>
              <w:rPr>
                <w:rFonts w:hint="eastAsia" w:ascii="宋体" w:hAnsi="宋体"/>
                <w:b/>
                <w:bCs/>
                <w:szCs w:val="24"/>
                <w:u w:val="single"/>
              </w:rPr>
            </w:pPr>
            <w:r>
              <w:rPr>
                <w:rFonts w:ascii="宋体" w:hAnsi="宋体"/>
                <w:b/>
                <w:bCs/>
                <w:szCs w:val="24"/>
                <w:u w:val="single"/>
              </w:rPr>
              <w:t>（1）在投标有效期内，供应商撤销投标的；</w:t>
            </w:r>
          </w:p>
          <w:p w14:paraId="2DF9AE82">
            <w:pPr>
              <w:pStyle w:val="34"/>
              <w:autoSpaceDE/>
              <w:autoSpaceDN/>
              <w:spacing w:before="1" w:line="276" w:lineRule="auto"/>
              <w:ind w:left="107"/>
              <w:rPr>
                <w:rFonts w:hint="eastAsia" w:ascii="宋体" w:hAnsi="宋体"/>
                <w:b/>
                <w:bCs/>
                <w:szCs w:val="24"/>
                <w:u w:val="single"/>
              </w:rPr>
            </w:pPr>
            <w:r>
              <w:rPr>
                <w:rFonts w:ascii="宋体" w:hAnsi="宋体"/>
                <w:b/>
                <w:bCs/>
                <w:szCs w:val="24"/>
                <w:u w:val="single"/>
              </w:rPr>
              <w:t>（2）成交供应商不按规定与采购人签订合同的；</w:t>
            </w:r>
          </w:p>
          <w:p w14:paraId="5EA87C3A">
            <w:pPr>
              <w:pStyle w:val="34"/>
              <w:autoSpaceDE/>
              <w:autoSpaceDN/>
              <w:spacing w:before="1" w:line="276" w:lineRule="auto"/>
              <w:ind w:left="107"/>
              <w:rPr>
                <w:rFonts w:hint="eastAsia" w:ascii="宋体" w:hAnsi="宋体"/>
                <w:b/>
                <w:bCs/>
                <w:szCs w:val="24"/>
                <w:u w:val="single"/>
              </w:rPr>
            </w:pPr>
            <w:r>
              <w:rPr>
                <w:rFonts w:ascii="宋体" w:hAnsi="宋体"/>
                <w:b/>
                <w:bCs/>
                <w:szCs w:val="24"/>
                <w:u w:val="single"/>
              </w:rPr>
              <w:t>（3）成交供应商不按遴选文件要求提交履约保证金的（如需）。</w:t>
            </w:r>
          </w:p>
          <w:p w14:paraId="00B2B675">
            <w:pPr>
              <w:pStyle w:val="34"/>
              <w:autoSpaceDE/>
              <w:autoSpaceDN/>
              <w:spacing w:before="1" w:line="276" w:lineRule="auto"/>
              <w:ind w:left="107"/>
              <w:rPr>
                <w:rFonts w:hint="eastAsia" w:ascii="宋体" w:hAnsi="宋体"/>
                <w:szCs w:val="24"/>
              </w:rPr>
            </w:pPr>
            <w:r>
              <w:rPr>
                <w:rFonts w:ascii="宋体" w:hAnsi="宋体"/>
                <w:b/>
                <w:bCs/>
                <w:szCs w:val="24"/>
                <w:u w:val="single"/>
              </w:rPr>
              <w:t>（4）法律、法规规定的其它不予退还的情形。</w:t>
            </w:r>
          </w:p>
        </w:tc>
      </w:tr>
      <w:tr w14:paraId="284A1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93" w:type="dxa"/>
            <w:vAlign w:val="center"/>
          </w:tcPr>
          <w:p w14:paraId="3A1A32C9">
            <w:pPr>
              <w:pStyle w:val="34"/>
              <w:autoSpaceDE/>
              <w:autoSpaceDN/>
              <w:spacing w:before="12" w:line="276" w:lineRule="auto"/>
              <w:ind w:left="94" w:right="85"/>
              <w:jc w:val="center"/>
              <w:rPr>
                <w:rFonts w:hint="eastAsia" w:ascii="宋体" w:hAnsi="宋体"/>
                <w:szCs w:val="24"/>
              </w:rPr>
            </w:pPr>
            <w:r>
              <w:rPr>
                <w:rFonts w:hint="eastAsia" w:ascii="宋体" w:hAnsi="宋体"/>
                <w:b/>
                <w:bCs/>
                <w:szCs w:val="24"/>
              </w:rPr>
              <w:t>6</w:t>
            </w:r>
            <w:r>
              <w:rPr>
                <w:rFonts w:ascii="宋体" w:hAnsi="宋体"/>
                <w:b/>
                <w:bCs/>
                <w:szCs w:val="24"/>
              </w:rPr>
              <w:t>.1</w:t>
            </w:r>
          </w:p>
        </w:tc>
        <w:tc>
          <w:tcPr>
            <w:tcW w:w="1701" w:type="dxa"/>
            <w:vAlign w:val="center"/>
          </w:tcPr>
          <w:p w14:paraId="1A1B26FB">
            <w:pPr>
              <w:pStyle w:val="34"/>
              <w:autoSpaceDE/>
              <w:autoSpaceDN/>
              <w:spacing w:before="2" w:line="276" w:lineRule="auto"/>
              <w:ind w:left="115" w:right="108"/>
              <w:jc w:val="center"/>
              <w:rPr>
                <w:rFonts w:hint="eastAsia" w:ascii="宋体" w:hAnsi="宋体"/>
                <w:szCs w:val="24"/>
              </w:rPr>
            </w:pPr>
            <w:r>
              <w:rPr>
                <w:rFonts w:hint="eastAsia" w:ascii="宋体" w:hAnsi="宋体"/>
                <w:b/>
                <w:bCs/>
                <w:szCs w:val="24"/>
              </w:rPr>
              <w:t>响应文件份数</w:t>
            </w:r>
          </w:p>
        </w:tc>
        <w:tc>
          <w:tcPr>
            <w:tcW w:w="7485" w:type="dxa"/>
            <w:vAlign w:val="center"/>
          </w:tcPr>
          <w:p w14:paraId="1EB33C7C">
            <w:pPr>
              <w:pStyle w:val="34"/>
              <w:autoSpaceDE/>
              <w:autoSpaceDN/>
              <w:spacing w:before="1" w:line="276" w:lineRule="auto"/>
              <w:ind w:left="107"/>
              <w:rPr>
                <w:rFonts w:hint="eastAsia" w:ascii="宋体" w:hAnsi="宋体"/>
                <w:b/>
                <w:bCs/>
                <w:szCs w:val="24"/>
              </w:rPr>
            </w:pPr>
            <w:r>
              <w:rPr>
                <w:rFonts w:hint="eastAsia" w:ascii="宋体" w:hAnsi="宋体"/>
                <w:b/>
                <w:bCs/>
                <w:szCs w:val="24"/>
              </w:rPr>
              <w:t>响应文件的份数：正本：1份，副本：4份，电子版：U盘1个。</w:t>
            </w:r>
          </w:p>
          <w:p w14:paraId="5D241798">
            <w:pPr>
              <w:pStyle w:val="34"/>
              <w:autoSpaceDE/>
              <w:autoSpaceDN/>
              <w:spacing w:before="1" w:line="276" w:lineRule="auto"/>
              <w:ind w:left="107"/>
              <w:rPr>
                <w:rFonts w:hint="eastAsia" w:ascii="宋体" w:hAnsi="宋体"/>
                <w:b/>
                <w:bCs/>
                <w:szCs w:val="24"/>
              </w:rPr>
            </w:pPr>
            <w:r>
              <w:rPr>
                <w:rFonts w:hint="eastAsia" w:ascii="宋体" w:hAnsi="宋体"/>
                <w:b/>
                <w:bCs/>
                <w:szCs w:val="24"/>
              </w:rPr>
              <w:t>注：</w:t>
            </w:r>
          </w:p>
          <w:p w14:paraId="4CAA050C">
            <w:pPr>
              <w:pStyle w:val="34"/>
              <w:autoSpaceDE/>
              <w:autoSpaceDN/>
              <w:spacing w:before="1" w:line="276" w:lineRule="auto"/>
              <w:ind w:left="107"/>
              <w:rPr>
                <w:rFonts w:hint="eastAsia" w:ascii="宋体" w:hAnsi="宋体"/>
                <w:b/>
                <w:bCs/>
                <w:szCs w:val="24"/>
              </w:rPr>
            </w:pPr>
            <w:r>
              <w:rPr>
                <w:rFonts w:hint="eastAsia" w:ascii="宋体" w:hAnsi="宋体"/>
                <w:b/>
                <w:bCs/>
                <w:szCs w:val="24"/>
              </w:rPr>
              <w:t>（1）正本和副本封面右上角需注明“正本”、“副本”字样；</w:t>
            </w:r>
          </w:p>
          <w:p w14:paraId="31908D9A">
            <w:pPr>
              <w:pStyle w:val="34"/>
              <w:autoSpaceDE/>
              <w:autoSpaceDN/>
              <w:spacing w:before="1" w:line="276" w:lineRule="auto"/>
              <w:ind w:left="107"/>
              <w:rPr>
                <w:rFonts w:hint="eastAsia" w:ascii="宋体" w:hAnsi="宋体"/>
                <w:b/>
                <w:bCs/>
                <w:szCs w:val="24"/>
              </w:rPr>
            </w:pPr>
            <w:r>
              <w:rPr>
                <w:rFonts w:hint="eastAsia" w:ascii="宋体" w:hAnsi="宋体"/>
                <w:b/>
                <w:bCs/>
                <w:szCs w:val="24"/>
              </w:rPr>
              <w:t>（2）副本可为签字盖章后的正本的复印件；</w:t>
            </w:r>
          </w:p>
          <w:p w14:paraId="11952A89">
            <w:pPr>
              <w:pStyle w:val="34"/>
              <w:autoSpaceDE/>
              <w:autoSpaceDN/>
              <w:spacing w:before="1" w:line="276" w:lineRule="auto"/>
              <w:ind w:left="107"/>
              <w:rPr>
                <w:rFonts w:hint="eastAsia" w:ascii="宋体" w:hAnsi="宋体"/>
                <w:b/>
                <w:bCs/>
                <w:szCs w:val="24"/>
              </w:rPr>
            </w:pPr>
            <w:r>
              <w:rPr>
                <w:rFonts w:hint="eastAsia" w:ascii="宋体" w:hAnsi="宋体"/>
                <w:b/>
                <w:bCs/>
                <w:szCs w:val="24"/>
              </w:rPr>
              <w:t>（3）电子版应包括响应文件正本的完整扫描版（PDF格式）。</w:t>
            </w:r>
          </w:p>
          <w:p w14:paraId="228D783A">
            <w:pPr>
              <w:pStyle w:val="34"/>
              <w:autoSpaceDE/>
              <w:autoSpaceDN/>
              <w:spacing w:before="1" w:line="276" w:lineRule="auto"/>
              <w:ind w:left="107"/>
              <w:rPr>
                <w:rFonts w:hint="eastAsia" w:ascii="宋体" w:hAnsi="宋体"/>
                <w:b/>
                <w:bCs/>
                <w:szCs w:val="24"/>
              </w:rPr>
            </w:pPr>
            <w:r>
              <w:rPr>
                <w:rFonts w:hint="eastAsia" w:ascii="宋体" w:hAnsi="宋体"/>
                <w:b/>
                <w:bCs/>
                <w:szCs w:val="24"/>
              </w:rPr>
              <w:t>（4）若上述正副本及电子版存在不一致，以纸质版正本为准。</w:t>
            </w:r>
          </w:p>
        </w:tc>
      </w:tr>
      <w:tr w14:paraId="6A97A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93" w:type="dxa"/>
            <w:vAlign w:val="center"/>
          </w:tcPr>
          <w:p w14:paraId="3CF6AFAA">
            <w:pPr>
              <w:pStyle w:val="34"/>
              <w:autoSpaceDE/>
              <w:autoSpaceDN/>
              <w:spacing w:before="12" w:line="276" w:lineRule="auto"/>
              <w:ind w:left="94" w:right="85"/>
              <w:jc w:val="center"/>
              <w:rPr>
                <w:rFonts w:hint="eastAsia" w:ascii="宋体" w:hAnsi="宋体"/>
                <w:b/>
                <w:bCs/>
                <w:szCs w:val="24"/>
              </w:rPr>
            </w:pPr>
            <w:r>
              <w:rPr>
                <w:rFonts w:hint="eastAsia" w:ascii="宋体" w:hAnsi="宋体"/>
                <w:b/>
                <w:bCs/>
                <w:szCs w:val="24"/>
              </w:rPr>
              <w:t>6.1</w:t>
            </w:r>
          </w:p>
        </w:tc>
        <w:tc>
          <w:tcPr>
            <w:tcW w:w="1701" w:type="dxa"/>
            <w:vAlign w:val="center"/>
          </w:tcPr>
          <w:p w14:paraId="5EBDE83E">
            <w:pPr>
              <w:pStyle w:val="34"/>
              <w:autoSpaceDE/>
              <w:autoSpaceDN/>
              <w:spacing w:before="2" w:line="276" w:lineRule="auto"/>
              <w:ind w:left="115" w:right="108"/>
              <w:jc w:val="center"/>
              <w:rPr>
                <w:rFonts w:hint="eastAsia" w:ascii="宋体" w:hAnsi="宋体"/>
                <w:b/>
                <w:bCs/>
                <w:szCs w:val="24"/>
              </w:rPr>
            </w:pPr>
            <w:r>
              <w:rPr>
                <w:rFonts w:hint="eastAsia" w:ascii="宋体" w:hAnsi="宋体"/>
                <w:b/>
                <w:bCs/>
                <w:szCs w:val="24"/>
              </w:rPr>
              <w:t>响应文件的密封</w:t>
            </w:r>
          </w:p>
        </w:tc>
        <w:tc>
          <w:tcPr>
            <w:tcW w:w="7485" w:type="dxa"/>
            <w:vAlign w:val="center"/>
          </w:tcPr>
          <w:p w14:paraId="36838A69">
            <w:pPr>
              <w:pStyle w:val="34"/>
              <w:autoSpaceDE/>
              <w:autoSpaceDN/>
              <w:spacing w:before="1" w:line="276" w:lineRule="auto"/>
              <w:ind w:left="107"/>
              <w:rPr>
                <w:rFonts w:hint="eastAsia" w:ascii="宋体" w:hAnsi="宋体"/>
                <w:b/>
                <w:bCs/>
                <w:szCs w:val="24"/>
              </w:rPr>
            </w:pPr>
            <w:r>
              <w:rPr>
                <w:rFonts w:hint="eastAsia" w:ascii="宋体" w:hAnsi="宋体"/>
                <w:b/>
                <w:bCs/>
                <w:szCs w:val="24"/>
              </w:rPr>
              <w:t>（1）响应文件封面详见响应文件格式</w:t>
            </w:r>
          </w:p>
          <w:p w14:paraId="6F61A998">
            <w:pPr>
              <w:pStyle w:val="34"/>
              <w:autoSpaceDE/>
              <w:autoSpaceDN/>
              <w:spacing w:before="1" w:line="276" w:lineRule="auto"/>
              <w:ind w:left="107"/>
              <w:rPr>
                <w:rFonts w:hint="eastAsia" w:ascii="宋体" w:hAnsi="宋体"/>
                <w:b/>
                <w:bCs/>
                <w:szCs w:val="24"/>
              </w:rPr>
            </w:pPr>
            <w:r>
              <w:rPr>
                <w:rFonts w:hint="eastAsia" w:ascii="宋体" w:hAnsi="宋体"/>
                <w:b/>
                <w:bCs/>
                <w:szCs w:val="24"/>
              </w:rPr>
              <w:t>（2）密封包装上建议加盖供应商公章。</w:t>
            </w:r>
          </w:p>
          <w:p w14:paraId="10B4290D">
            <w:pPr>
              <w:pStyle w:val="34"/>
              <w:autoSpaceDE/>
              <w:autoSpaceDN/>
              <w:spacing w:before="1" w:line="276" w:lineRule="auto"/>
              <w:ind w:left="107"/>
              <w:rPr>
                <w:rFonts w:hint="eastAsia" w:ascii="宋体" w:hAnsi="宋体"/>
                <w:b/>
                <w:bCs/>
                <w:szCs w:val="24"/>
              </w:rPr>
            </w:pPr>
            <w:r>
              <w:rPr>
                <w:rFonts w:hint="eastAsia" w:ascii="宋体" w:hAnsi="宋体"/>
                <w:b/>
                <w:bCs/>
                <w:szCs w:val="24"/>
              </w:rPr>
              <w:t>（3）提倡将正本、副本、电子版文件一起密封包装。</w:t>
            </w:r>
          </w:p>
        </w:tc>
      </w:tr>
      <w:tr w14:paraId="15785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93" w:type="dxa"/>
            <w:vAlign w:val="center"/>
          </w:tcPr>
          <w:p w14:paraId="56504C55">
            <w:pPr>
              <w:pStyle w:val="34"/>
              <w:autoSpaceDE/>
              <w:autoSpaceDN/>
              <w:spacing w:before="12" w:line="276" w:lineRule="auto"/>
              <w:ind w:left="94" w:right="85"/>
              <w:jc w:val="center"/>
              <w:rPr>
                <w:rFonts w:hint="eastAsia" w:ascii="宋体" w:hAnsi="宋体"/>
                <w:b/>
                <w:bCs/>
                <w:szCs w:val="24"/>
              </w:rPr>
            </w:pPr>
            <w:r>
              <w:rPr>
                <w:rFonts w:hint="eastAsia" w:ascii="宋体" w:hAnsi="宋体"/>
                <w:b/>
                <w:bCs/>
                <w:szCs w:val="24"/>
              </w:rPr>
              <w:t>7.1</w:t>
            </w:r>
          </w:p>
        </w:tc>
        <w:tc>
          <w:tcPr>
            <w:tcW w:w="1701" w:type="dxa"/>
            <w:vAlign w:val="center"/>
          </w:tcPr>
          <w:p w14:paraId="618D345D">
            <w:pPr>
              <w:pStyle w:val="34"/>
              <w:autoSpaceDE/>
              <w:autoSpaceDN/>
              <w:spacing w:before="2" w:line="276" w:lineRule="auto"/>
              <w:ind w:left="115" w:right="108"/>
              <w:jc w:val="center"/>
              <w:rPr>
                <w:rFonts w:hint="eastAsia" w:ascii="宋体" w:hAnsi="宋体"/>
                <w:b/>
                <w:bCs/>
                <w:szCs w:val="24"/>
              </w:rPr>
            </w:pPr>
            <w:r>
              <w:rPr>
                <w:rFonts w:hint="eastAsia" w:ascii="宋体" w:hAnsi="宋体"/>
                <w:b/>
                <w:bCs/>
                <w:szCs w:val="24"/>
              </w:rPr>
              <w:t>遴选会议</w:t>
            </w:r>
          </w:p>
        </w:tc>
        <w:tc>
          <w:tcPr>
            <w:tcW w:w="7485" w:type="dxa"/>
            <w:vAlign w:val="center"/>
          </w:tcPr>
          <w:p w14:paraId="011ECBAD">
            <w:pPr>
              <w:pStyle w:val="34"/>
              <w:autoSpaceDE/>
              <w:autoSpaceDN/>
              <w:spacing w:before="1" w:line="276" w:lineRule="auto"/>
              <w:ind w:left="107"/>
              <w:rPr>
                <w:rFonts w:hint="eastAsia" w:ascii="宋体" w:hAnsi="宋体"/>
                <w:b/>
                <w:bCs/>
                <w:szCs w:val="24"/>
              </w:rPr>
            </w:pPr>
            <w:r>
              <w:rPr>
                <w:rFonts w:hint="eastAsia" w:ascii="宋体" w:hAnsi="宋体"/>
                <w:b/>
                <w:bCs/>
                <w:szCs w:val="24"/>
              </w:rPr>
              <w:t>供应商代表应携带授权书、身份证、驾驶本等身份证明材料参加遴选</w:t>
            </w:r>
          </w:p>
        </w:tc>
      </w:tr>
      <w:tr w14:paraId="03012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jc w:val="center"/>
        </w:trPr>
        <w:tc>
          <w:tcPr>
            <w:tcW w:w="993" w:type="dxa"/>
            <w:vAlign w:val="center"/>
          </w:tcPr>
          <w:p w14:paraId="43C5DDA8">
            <w:pPr>
              <w:pStyle w:val="34"/>
              <w:autoSpaceDE/>
              <w:autoSpaceDN/>
              <w:spacing w:line="276" w:lineRule="auto"/>
              <w:ind w:left="94" w:right="85"/>
              <w:jc w:val="center"/>
              <w:rPr>
                <w:rFonts w:hint="eastAsia" w:ascii="宋体" w:hAnsi="宋体"/>
                <w:szCs w:val="24"/>
              </w:rPr>
            </w:pPr>
            <w:r>
              <w:rPr>
                <w:rFonts w:hint="eastAsia" w:ascii="宋体" w:hAnsi="宋体"/>
                <w:szCs w:val="24"/>
              </w:rPr>
              <w:t>备注</w:t>
            </w:r>
          </w:p>
        </w:tc>
        <w:tc>
          <w:tcPr>
            <w:tcW w:w="1701" w:type="dxa"/>
            <w:vAlign w:val="center"/>
          </w:tcPr>
          <w:p w14:paraId="18D54C8A">
            <w:pPr>
              <w:pStyle w:val="34"/>
              <w:autoSpaceDE/>
              <w:autoSpaceDN/>
              <w:spacing w:line="276" w:lineRule="auto"/>
              <w:ind w:left="115" w:right="108"/>
              <w:jc w:val="center"/>
              <w:rPr>
                <w:rFonts w:hint="eastAsia" w:ascii="宋体" w:hAnsi="宋体"/>
                <w:szCs w:val="24"/>
              </w:rPr>
            </w:pPr>
            <w:r>
              <w:rPr>
                <w:rFonts w:ascii="宋体" w:hAnsi="宋体"/>
                <w:szCs w:val="24"/>
              </w:rPr>
              <w:t>代理费</w:t>
            </w:r>
          </w:p>
        </w:tc>
        <w:tc>
          <w:tcPr>
            <w:tcW w:w="7485" w:type="dxa"/>
          </w:tcPr>
          <w:p w14:paraId="49E6057A">
            <w:pPr>
              <w:pStyle w:val="34"/>
              <w:autoSpaceDE/>
              <w:autoSpaceDN/>
              <w:spacing w:before="2" w:line="276" w:lineRule="auto"/>
              <w:ind w:left="107"/>
              <w:rPr>
                <w:rFonts w:hint="eastAsia" w:ascii="宋体" w:hAnsi="宋体"/>
                <w:szCs w:val="24"/>
              </w:rPr>
            </w:pPr>
            <w:r>
              <w:rPr>
                <w:rFonts w:ascii="宋体" w:hAnsi="宋体"/>
                <w:szCs w:val="24"/>
              </w:rPr>
              <w:t xml:space="preserve">收费对象： </w:t>
            </w:r>
          </w:p>
          <w:p w14:paraId="186CEDC4">
            <w:pPr>
              <w:pStyle w:val="34"/>
              <w:tabs>
                <w:tab w:val="left" w:pos="2560"/>
              </w:tabs>
              <w:autoSpaceDE/>
              <w:autoSpaceDN/>
              <w:spacing w:before="4" w:line="276" w:lineRule="auto"/>
              <w:ind w:left="107"/>
              <w:rPr>
                <w:rFonts w:hint="eastAsia" w:ascii="宋体" w:hAnsi="宋体"/>
                <w:szCs w:val="24"/>
              </w:rPr>
            </w:pPr>
            <w:r>
              <w:rPr>
                <w:rFonts w:ascii="宋体" w:hAnsi="宋体" w:cs="Times New Roman"/>
                <w:szCs w:val="24"/>
              </w:rPr>
              <w:t>■</w:t>
            </w:r>
            <w:r>
              <w:rPr>
                <w:rFonts w:hint="eastAsia" w:ascii="宋体" w:hAnsi="宋体"/>
                <w:szCs w:val="24"/>
              </w:rPr>
              <w:t>成交供应商</w:t>
            </w:r>
          </w:p>
          <w:p w14:paraId="25EA46E1">
            <w:pPr>
              <w:pStyle w:val="34"/>
              <w:tabs>
                <w:tab w:val="left" w:pos="2560"/>
              </w:tabs>
              <w:autoSpaceDE/>
              <w:autoSpaceDN/>
              <w:spacing w:before="4" w:line="276" w:lineRule="auto"/>
              <w:ind w:left="107"/>
              <w:rPr>
                <w:rFonts w:hint="eastAsia" w:ascii="宋体" w:hAnsi="宋体"/>
                <w:szCs w:val="24"/>
              </w:rPr>
            </w:pPr>
            <w:r>
              <w:rPr>
                <w:rFonts w:hint="eastAsia" w:ascii="宋体" w:hAnsi="宋体"/>
                <w:szCs w:val="24"/>
              </w:rPr>
              <w:t>收费标准：采购代理服务费参照中华人民共和国国家计委令计价格</w:t>
            </w:r>
            <w:r>
              <w:rPr>
                <w:rFonts w:ascii="宋体" w:hAnsi="宋体"/>
                <w:szCs w:val="24"/>
              </w:rPr>
              <w:t>[2002]1980号规定的手续费收费标准按采购包进行收取，</w:t>
            </w:r>
            <w:r>
              <w:rPr>
                <w:rFonts w:hint="eastAsia"/>
                <w:szCs w:val="24"/>
              </w:rPr>
              <w:t>当采购代理服务费金额低于人民币</w:t>
            </w:r>
            <w:r>
              <w:rPr>
                <w:rFonts w:hint="eastAsia"/>
                <w:b/>
                <w:bCs/>
                <w:szCs w:val="24"/>
              </w:rPr>
              <w:t>贰仟元整</w:t>
            </w:r>
            <w:r>
              <w:rPr>
                <w:rFonts w:hint="eastAsia"/>
                <w:szCs w:val="24"/>
              </w:rPr>
              <w:t>时，按固定金额</w:t>
            </w:r>
            <w:r>
              <w:rPr>
                <w:rFonts w:hint="eastAsia"/>
                <w:b/>
                <w:bCs/>
                <w:szCs w:val="24"/>
              </w:rPr>
              <w:t>贰仟元整</w:t>
            </w:r>
            <w:r>
              <w:rPr>
                <w:rFonts w:hint="eastAsia"/>
                <w:szCs w:val="24"/>
              </w:rPr>
              <w:t>向成交供应商收取</w:t>
            </w:r>
            <w:r>
              <w:rPr>
                <w:rFonts w:hint="eastAsia" w:ascii="宋体" w:hAnsi="宋体"/>
                <w:szCs w:val="24"/>
              </w:rPr>
              <w:t>。</w:t>
            </w:r>
          </w:p>
          <w:p w14:paraId="27ADF4F0">
            <w:pPr>
              <w:pStyle w:val="34"/>
              <w:tabs>
                <w:tab w:val="left" w:pos="2560"/>
              </w:tabs>
              <w:autoSpaceDE/>
              <w:autoSpaceDN/>
              <w:spacing w:before="4" w:line="276" w:lineRule="auto"/>
              <w:ind w:left="107"/>
              <w:rPr>
                <w:rFonts w:hint="eastAsia" w:ascii="宋体" w:hAnsi="宋体"/>
                <w:szCs w:val="24"/>
              </w:rPr>
            </w:pPr>
            <w:r>
              <w:rPr>
                <w:rFonts w:hint="eastAsia" w:ascii="宋体" w:hAnsi="宋体"/>
                <w:szCs w:val="24"/>
              </w:rPr>
              <w:t>缴纳时间：在成交供应商领取成交通知书时，由成交供应商向采购代理机构一次性支付全部招标代理服务费。</w:t>
            </w:r>
          </w:p>
          <w:p w14:paraId="579A74CD">
            <w:pPr>
              <w:pStyle w:val="34"/>
              <w:autoSpaceDE/>
              <w:autoSpaceDN/>
              <w:spacing w:before="1" w:line="276" w:lineRule="auto"/>
              <w:ind w:left="107"/>
              <w:rPr>
                <w:rFonts w:hint="eastAsia" w:ascii="宋体" w:hAnsi="宋体"/>
                <w:szCs w:val="24"/>
              </w:rPr>
            </w:pPr>
            <w:r>
              <w:rPr>
                <w:rFonts w:hint="eastAsia" w:ascii="宋体" w:hAnsi="宋体"/>
                <w:szCs w:val="24"/>
              </w:rPr>
              <w:t>采购代理机构账号信息：</w:t>
            </w:r>
          </w:p>
          <w:p w14:paraId="5B7FBF9A">
            <w:pPr>
              <w:pStyle w:val="34"/>
              <w:autoSpaceDE/>
              <w:autoSpaceDN/>
              <w:spacing w:before="1" w:line="276" w:lineRule="auto"/>
              <w:ind w:left="107"/>
              <w:rPr>
                <w:rFonts w:hint="eastAsia" w:ascii="宋体" w:hAnsi="宋体"/>
                <w:szCs w:val="24"/>
              </w:rPr>
            </w:pPr>
            <w:r>
              <w:rPr>
                <w:rFonts w:hint="eastAsia" w:ascii="宋体" w:hAnsi="宋体"/>
                <w:szCs w:val="24"/>
              </w:rPr>
              <w:t>开户名称：中信国际招标有限公司</w:t>
            </w:r>
          </w:p>
          <w:p w14:paraId="4EE65CB3">
            <w:pPr>
              <w:pStyle w:val="34"/>
              <w:autoSpaceDE/>
              <w:autoSpaceDN/>
              <w:spacing w:before="1" w:line="276" w:lineRule="auto"/>
              <w:ind w:left="107"/>
              <w:rPr>
                <w:rFonts w:hint="eastAsia" w:ascii="宋体" w:hAnsi="宋体"/>
                <w:szCs w:val="24"/>
              </w:rPr>
            </w:pPr>
            <w:r>
              <w:rPr>
                <w:rFonts w:hint="eastAsia" w:ascii="宋体" w:hAnsi="宋体"/>
                <w:szCs w:val="24"/>
              </w:rPr>
              <w:t>开户行：中信银行北京三元桥支行</w:t>
            </w:r>
          </w:p>
          <w:p w14:paraId="767F0C20">
            <w:pPr>
              <w:pStyle w:val="34"/>
              <w:tabs>
                <w:tab w:val="left" w:pos="2560"/>
              </w:tabs>
              <w:autoSpaceDE/>
              <w:autoSpaceDN/>
              <w:spacing w:before="4" w:line="276" w:lineRule="auto"/>
              <w:ind w:left="107"/>
              <w:rPr>
                <w:rFonts w:hint="eastAsia" w:ascii="宋体" w:hAnsi="宋体"/>
                <w:szCs w:val="24"/>
              </w:rPr>
            </w:pPr>
            <w:r>
              <w:rPr>
                <w:rFonts w:hint="eastAsia" w:ascii="宋体" w:hAnsi="宋体"/>
                <w:szCs w:val="24"/>
              </w:rPr>
              <w:t>账号：</w:t>
            </w:r>
            <w:r>
              <w:rPr>
                <w:rFonts w:ascii="宋体" w:hAnsi="宋体"/>
                <w:szCs w:val="24"/>
              </w:rPr>
              <w:t>8110701013102383606</w:t>
            </w:r>
          </w:p>
        </w:tc>
      </w:tr>
    </w:tbl>
    <w:p w14:paraId="5DDAA7C4">
      <w:pPr>
        <w:autoSpaceDE/>
        <w:autoSpaceDN/>
        <w:spacing w:line="240" w:lineRule="auto"/>
        <w:rPr>
          <w:rFonts w:hint="eastAsia"/>
          <w:b/>
          <w:szCs w:val="52"/>
        </w:rPr>
      </w:pPr>
      <w:r>
        <w:br w:type="page"/>
      </w:r>
    </w:p>
    <w:p w14:paraId="2862E578">
      <w:pPr>
        <w:autoSpaceDE/>
        <w:autoSpaceDN/>
        <w:spacing w:before="240" w:beforeLines="100" w:after="240" w:afterLines="100" w:line="240" w:lineRule="auto"/>
        <w:jc w:val="center"/>
        <w:rPr>
          <w:rFonts w:hint="eastAsia" w:cs="Times New Roman"/>
          <w:b/>
          <w:kern w:val="2"/>
          <w:sz w:val="28"/>
          <w:szCs w:val="28"/>
        </w:rPr>
      </w:pPr>
      <w:r>
        <w:rPr>
          <w:rFonts w:cs="Times New Roman"/>
          <w:b/>
          <w:kern w:val="2"/>
          <w:sz w:val="28"/>
          <w:szCs w:val="28"/>
        </w:rPr>
        <w:t>供应商须知</w:t>
      </w:r>
    </w:p>
    <w:p w14:paraId="750A0036">
      <w:pPr>
        <w:pStyle w:val="3"/>
        <w:autoSpaceDE/>
        <w:autoSpaceDN/>
        <w:jc w:val="center"/>
        <w:rPr>
          <w:rFonts w:hint="eastAsia" w:ascii="宋体" w:hAnsi="宋体"/>
        </w:rPr>
      </w:pPr>
      <w:bookmarkStart w:id="27" w:name="_Toc203469202"/>
      <w:bookmarkStart w:id="28" w:name="_Toc195261673"/>
      <w:r>
        <w:rPr>
          <w:rFonts w:hint="eastAsia" w:ascii="宋体" w:hAnsi="宋体"/>
        </w:rPr>
        <w:t>一、</w:t>
      </w:r>
      <w:r>
        <w:rPr>
          <w:rFonts w:ascii="宋体" w:hAnsi="宋体"/>
        </w:rPr>
        <w:t>说  明</w:t>
      </w:r>
      <w:bookmarkEnd w:id="27"/>
      <w:bookmarkEnd w:id="28"/>
    </w:p>
    <w:p w14:paraId="1BB70CBC">
      <w:pPr>
        <w:pStyle w:val="33"/>
        <w:numPr>
          <w:ilvl w:val="0"/>
          <w:numId w:val="2"/>
        </w:numPr>
        <w:tabs>
          <w:tab w:val="left" w:pos="1057"/>
        </w:tabs>
        <w:autoSpaceDE/>
        <w:autoSpaceDN/>
        <w:ind w:left="357" w:hanging="357"/>
        <w:jc w:val="both"/>
        <w:outlineLvl w:val="2"/>
        <w:rPr>
          <w:rFonts w:hint="eastAsia"/>
          <w:szCs w:val="24"/>
        </w:rPr>
      </w:pPr>
      <w:bookmarkStart w:id="29" w:name="_Toc203469203"/>
      <w:bookmarkStart w:id="30" w:name="_Toc195261674"/>
      <w:r>
        <w:rPr>
          <w:szCs w:val="24"/>
        </w:rPr>
        <w:t>采购人、采购代理机构、供应商</w:t>
      </w:r>
      <w:bookmarkEnd w:id="29"/>
      <w:bookmarkEnd w:id="30"/>
    </w:p>
    <w:p w14:paraId="5870382D">
      <w:pPr>
        <w:pStyle w:val="33"/>
        <w:numPr>
          <w:ilvl w:val="1"/>
          <w:numId w:val="2"/>
        </w:numPr>
        <w:tabs>
          <w:tab w:val="left" w:pos="1782"/>
        </w:tabs>
        <w:autoSpaceDE/>
        <w:autoSpaceDN/>
        <w:ind w:left="567" w:hanging="567"/>
        <w:jc w:val="both"/>
        <w:rPr>
          <w:rFonts w:hint="eastAsia"/>
          <w:szCs w:val="24"/>
        </w:rPr>
      </w:pPr>
      <w:r>
        <w:rPr>
          <w:szCs w:val="24"/>
        </w:rPr>
        <w:t>本项目采购人、采购代理机构见第一章《投标邀请》。</w:t>
      </w:r>
    </w:p>
    <w:p w14:paraId="6427F2CF">
      <w:pPr>
        <w:pStyle w:val="33"/>
        <w:numPr>
          <w:ilvl w:val="1"/>
          <w:numId w:val="2"/>
        </w:numPr>
        <w:tabs>
          <w:tab w:val="left" w:pos="1782"/>
        </w:tabs>
        <w:autoSpaceDE/>
        <w:autoSpaceDN/>
        <w:ind w:left="567" w:hanging="567"/>
        <w:jc w:val="both"/>
        <w:rPr>
          <w:rFonts w:hint="eastAsia"/>
          <w:szCs w:val="24"/>
        </w:rPr>
      </w:pPr>
      <w:r>
        <w:rPr>
          <w:szCs w:val="24"/>
        </w:rPr>
        <w:t>供应商（也称“供应商”、“申请人”）：指向采购人提供货物、工程或者服务的法人、其他组织或者自然人。</w:t>
      </w:r>
    </w:p>
    <w:p w14:paraId="6B9ACE95">
      <w:pPr>
        <w:pStyle w:val="3"/>
        <w:autoSpaceDE/>
        <w:autoSpaceDN/>
        <w:jc w:val="center"/>
        <w:rPr>
          <w:rFonts w:hint="eastAsia" w:ascii="宋体" w:hAnsi="宋体"/>
        </w:rPr>
      </w:pPr>
      <w:bookmarkStart w:id="31" w:name="_Toc203469204"/>
      <w:bookmarkStart w:id="32" w:name="_Toc195261680"/>
      <w:r>
        <w:rPr>
          <w:rFonts w:hint="eastAsia" w:ascii="宋体" w:hAnsi="宋体"/>
        </w:rPr>
        <w:t>二、</w:t>
      </w:r>
      <w:r>
        <w:rPr>
          <w:rFonts w:ascii="宋体" w:hAnsi="宋体"/>
        </w:rPr>
        <w:t>遴选文件</w:t>
      </w:r>
      <w:bookmarkEnd w:id="31"/>
      <w:bookmarkEnd w:id="32"/>
    </w:p>
    <w:p w14:paraId="2CF40CBC">
      <w:pPr>
        <w:pStyle w:val="33"/>
        <w:numPr>
          <w:ilvl w:val="0"/>
          <w:numId w:val="2"/>
        </w:numPr>
        <w:tabs>
          <w:tab w:val="left" w:pos="1057"/>
        </w:tabs>
        <w:autoSpaceDE/>
        <w:autoSpaceDN/>
        <w:ind w:left="357" w:hanging="357"/>
        <w:jc w:val="both"/>
        <w:outlineLvl w:val="2"/>
        <w:rPr>
          <w:rFonts w:hint="eastAsia"/>
          <w:szCs w:val="24"/>
        </w:rPr>
      </w:pPr>
      <w:bookmarkStart w:id="33" w:name="_Toc195261682"/>
      <w:bookmarkStart w:id="34" w:name="_Toc203469205"/>
      <w:r>
        <w:rPr>
          <w:szCs w:val="24"/>
        </w:rPr>
        <w:t>对遴选文件的澄清或修改</w:t>
      </w:r>
      <w:bookmarkEnd w:id="33"/>
      <w:bookmarkEnd w:id="34"/>
    </w:p>
    <w:p w14:paraId="299963A3">
      <w:pPr>
        <w:pStyle w:val="33"/>
        <w:numPr>
          <w:ilvl w:val="1"/>
          <w:numId w:val="2"/>
        </w:numPr>
        <w:autoSpaceDE/>
        <w:autoSpaceDN/>
        <w:ind w:left="567" w:hanging="567"/>
        <w:jc w:val="both"/>
        <w:rPr>
          <w:rFonts w:hint="eastAsia"/>
          <w:szCs w:val="24"/>
        </w:rPr>
      </w:pPr>
      <w:r>
        <w:rPr>
          <w:szCs w:val="24"/>
        </w:rPr>
        <w:t>采购人或采购代理机构对已发出的遴选文件进行必要澄清或者修改的，将在原公告发布媒体上发布更正公告，并以书面形式通知所有获取遴选文件的潜在供应商。</w:t>
      </w:r>
    </w:p>
    <w:p w14:paraId="7C9027CC">
      <w:pPr>
        <w:pStyle w:val="33"/>
        <w:numPr>
          <w:ilvl w:val="1"/>
          <w:numId w:val="2"/>
        </w:numPr>
        <w:autoSpaceDE/>
        <w:autoSpaceDN/>
        <w:ind w:left="567" w:hanging="567"/>
        <w:jc w:val="both"/>
        <w:rPr>
          <w:rFonts w:hint="eastAsia"/>
          <w:szCs w:val="24"/>
        </w:rPr>
      </w:pPr>
      <w:r>
        <w:rPr>
          <w:szCs w:val="24"/>
        </w:rPr>
        <w:t>上述书面通知，按照获取遴选文件的潜在供应商提供的联系方式发出，因提供的信息有误导致通知延迟或无法通知的，采购人或采购代理机构不承担责任。</w:t>
      </w:r>
    </w:p>
    <w:p w14:paraId="4153B72B">
      <w:pPr>
        <w:pStyle w:val="33"/>
        <w:numPr>
          <w:ilvl w:val="0"/>
          <w:numId w:val="2"/>
        </w:numPr>
        <w:tabs>
          <w:tab w:val="left" w:pos="1057"/>
        </w:tabs>
        <w:autoSpaceDE/>
        <w:autoSpaceDN/>
        <w:ind w:left="357" w:hanging="357"/>
        <w:jc w:val="both"/>
        <w:outlineLvl w:val="2"/>
        <w:rPr>
          <w:rFonts w:hint="eastAsia"/>
          <w:szCs w:val="24"/>
        </w:rPr>
      </w:pPr>
      <w:bookmarkStart w:id="35" w:name="_Toc203469206"/>
      <w:bookmarkStart w:id="36" w:name="_Toc195261685"/>
      <w:r>
        <w:rPr>
          <w:szCs w:val="24"/>
        </w:rPr>
        <w:t>响应文件构成</w:t>
      </w:r>
      <w:bookmarkEnd w:id="35"/>
      <w:bookmarkEnd w:id="36"/>
    </w:p>
    <w:p w14:paraId="43A6C26A">
      <w:pPr>
        <w:pStyle w:val="33"/>
        <w:numPr>
          <w:ilvl w:val="1"/>
          <w:numId w:val="2"/>
        </w:numPr>
        <w:autoSpaceDE/>
        <w:autoSpaceDN/>
        <w:ind w:left="567" w:hanging="567"/>
        <w:jc w:val="both"/>
        <w:rPr>
          <w:rFonts w:hint="eastAsia"/>
          <w:szCs w:val="24"/>
        </w:rPr>
      </w:pPr>
      <w:r>
        <w:rPr>
          <w:szCs w:val="24"/>
        </w:rPr>
        <w:t>供应商应当按照遴选文件的要求编制响应文件。响应文件的部分格式要求，见《响应文件格式》</w:t>
      </w:r>
      <w:r>
        <w:rPr>
          <w:rFonts w:hint="eastAsia"/>
          <w:szCs w:val="24"/>
        </w:rPr>
        <w:t>。</w:t>
      </w:r>
    </w:p>
    <w:p w14:paraId="6F7D3585">
      <w:pPr>
        <w:pStyle w:val="33"/>
        <w:numPr>
          <w:ilvl w:val="1"/>
          <w:numId w:val="2"/>
        </w:numPr>
        <w:autoSpaceDE/>
        <w:autoSpaceDN/>
        <w:ind w:left="567" w:hanging="567"/>
        <w:jc w:val="both"/>
        <w:rPr>
          <w:rFonts w:hint="eastAsia"/>
          <w:szCs w:val="24"/>
        </w:rPr>
      </w:pPr>
      <w:r>
        <w:rPr>
          <w:szCs w:val="24"/>
        </w:rPr>
        <w:t>对于遴选文件中</w:t>
      </w:r>
      <w:r>
        <w:rPr>
          <w:rFonts w:hint="eastAsia"/>
          <w:szCs w:val="24"/>
        </w:rPr>
        <w:t>显示</w:t>
      </w:r>
      <w:r>
        <w:rPr>
          <w:szCs w:val="24"/>
        </w:rPr>
        <w:t>了“实质性格式”文件的，供应商不得改变格式中给定的文字</w:t>
      </w:r>
      <w:r>
        <w:rPr>
          <w:rFonts w:hint="eastAsia"/>
          <w:szCs w:val="24"/>
        </w:rPr>
        <w:t>和格式</w:t>
      </w:r>
      <w:r>
        <w:rPr>
          <w:szCs w:val="24"/>
        </w:rPr>
        <w:t>所表达的</w:t>
      </w:r>
      <w:r>
        <w:rPr>
          <w:rFonts w:hint="eastAsia"/>
          <w:szCs w:val="24"/>
        </w:rPr>
        <w:t>真实</w:t>
      </w:r>
      <w:r>
        <w:rPr>
          <w:szCs w:val="24"/>
        </w:rPr>
        <w:t>含义否则投标无效</w:t>
      </w:r>
      <w:bookmarkStart w:id="37" w:name="_Hlk186622104"/>
      <w:r>
        <w:rPr>
          <w:rFonts w:hint="eastAsia"/>
          <w:szCs w:val="24"/>
        </w:rPr>
        <w:t>，</w:t>
      </w:r>
      <w:r>
        <w:rPr>
          <w:rFonts w:hint="eastAsia"/>
          <w:b/>
          <w:bCs/>
          <w:szCs w:val="24"/>
        </w:rPr>
        <w:t>如</w:t>
      </w:r>
      <w:bookmarkStart w:id="38" w:name="_Hlk186622281"/>
      <w:r>
        <w:rPr>
          <w:rFonts w:hint="eastAsia"/>
          <w:b/>
          <w:bCs/>
          <w:szCs w:val="24"/>
        </w:rPr>
        <w:t>“实质性格式”</w:t>
      </w:r>
      <w:bookmarkEnd w:id="38"/>
      <w:r>
        <w:rPr>
          <w:rFonts w:hint="eastAsia"/>
          <w:b/>
          <w:bCs/>
          <w:szCs w:val="24"/>
        </w:rPr>
        <w:t>中有盖章要求，盖章页面印有符合要求的公章即可，不以盖章位置非指定位置为由认为投标无效，公章指供应商单位公章，非合同章、投标专用章</w:t>
      </w:r>
      <w:bookmarkEnd w:id="37"/>
      <w:r>
        <w:rPr>
          <w:rFonts w:hint="eastAsia"/>
          <w:szCs w:val="24"/>
        </w:rPr>
        <w:t>。</w:t>
      </w:r>
      <w:r>
        <w:rPr>
          <w:szCs w:val="24"/>
        </w:rPr>
        <w:t>未标记“实质性格式”的文件和遴选文件未提供格式的内容，可由供应商自行编写。</w:t>
      </w:r>
    </w:p>
    <w:p w14:paraId="317B276D">
      <w:pPr>
        <w:pStyle w:val="33"/>
        <w:numPr>
          <w:ilvl w:val="0"/>
          <w:numId w:val="2"/>
        </w:numPr>
        <w:tabs>
          <w:tab w:val="left" w:pos="1057"/>
        </w:tabs>
        <w:autoSpaceDE/>
        <w:autoSpaceDN/>
        <w:ind w:left="357" w:hanging="357"/>
        <w:jc w:val="both"/>
        <w:outlineLvl w:val="2"/>
        <w:rPr>
          <w:rFonts w:hint="eastAsia"/>
          <w:szCs w:val="24"/>
        </w:rPr>
      </w:pPr>
      <w:bookmarkStart w:id="39" w:name="_Toc203469207"/>
      <w:bookmarkStart w:id="40" w:name="_Toc195261686"/>
      <w:r>
        <w:rPr>
          <w:szCs w:val="24"/>
        </w:rPr>
        <w:t>投标报价</w:t>
      </w:r>
      <w:bookmarkEnd w:id="39"/>
      <w:bookmarkEnd w:id="40"/>
    </w:p>
    <w:p w14:paraId="5CA46107">
      <w:pPr>
        <w:pStyle w:val="33"/>
        <w:numPr>
          <w:ilvl w:val="1"/>
          <w:numId w:val="2"/>
        </w:numPr>
        <w:autoSpaceDE/>
        <w:autoSpaceDN/>
        <w:ind w:left="567" w:hanging="567"/>
        <w:jc w:val="both"/>
        <w:rPr>
          <w:rFonts w:hint="eastAsia"/>
          <w:szCs w:val="24"/>
        </w:rPr>
      </w:pPr>
      <w:r>
        <w:rPr>
          <w:szCs w:val="24"/>
        </w:rPr>
        <w:t>所有投标均以人民币</w:t>
      </w:r>
      <w:r>
        <w:rPr>
          <w:rFonts w:hint="eastAsia"/>
          <w:szCs w:val="24"/>
        </w:rPr>
        <w:t>为计价货币</w:t>
      </w:r>
      <w:r>
        <w:rPr>
          <w:szCs w:val="24"/>
        </w:rPr>
        <w:t>。</w:t>
      </w:r>
      <w:r>
        <w:rPr>
          <w:b/>
          <w:bCs/>
          <w:szCs w:val="24"/>
        </w:rPr>
        <w:t>供应商的报价应包括为完成本项目所发生的一切费用和税费，</w:t>
      </w:r>
      <w:r>
        <w:rPr>
          <w:rFonts w:hint="eastAsia"/>
          <w:b/>
          <w:bCs/>
          <w:szCs w:val="24"/>
        </w:rPr>
        <w:t>成交后，</w:t>
      </w:r>
      <w:r>
        <w:rPr>
          <w:b/>
          <w:bCs/>
          <w:szCs w:val="24"/>
        </w:rPr>
        <w:t>采购人将不再支付报价以外的任何费用。</w:t>
      </w:r>
    </w:p>
    <w:p w14:paraId="292B40FB">
      <w:pPr>
        <w:pStyle w:val="33"/>
        <w:numPr>
          <w:ilvl w:val="1"/>
          <w:numId w:val="2"/>
        </w:numPr>
        <w:autoSpaceDE/>
        <w:autoSpaceDN/>
        <w:ind w:left="567" w:hanging="567"/>
        <w:jc w:val="both"/>
        <w:rPr>
          <w:rFonts w:hint="eastAsia"/>
          <w:szCs w:val="24"/>
        </w:rPr>
      </w:pPr>
      <w:r>
        <w:rPr>
          <w:szCs w:val="24"/>
        </w:rPr>
        <w:t>采购人不得向供应商索要或者接受其给予的赠品、回扣或者与采购无关的其他商品、服务。</w:t>
      </w:r>
    </w:p>
    <w:p w14:paraId="7B68A530">
      <w:pPr>
        <w:pStyle w:val="33"/>
        <w:numPr>
          <w:ilvl w:val="0"/>
          <w:numId w:val="2"/>
        </w:numPr>
        <w:tabs>
          <w:tab w:val="left" w:pos="1057"/>
        </w:tabs>
        <w:autoSpaceDE/>
        <w:autoSpaceDN/>
        <w:ind w:left="357" w:hanging="357"/>
        <w:jc w:val="both"/>
        <w:outlineLvl w:val="2"/>
        <w:rPr>
          <w:rFonts w:hint="eastAsia"/>
          <w:szCs w:val="24"/>
        </w:rPr>
      </w:pPr>
      <w:r>
        <w:rPr>
          <w:szCs w:val="24"/>
        </w:rPr>
        <w:t>保证金</w:t>
      </w:r>
    </w:p>
    <w:p w14:paraId="789611A1">
      <w:pPr>
        <w:pStyle w:val="33"/>
        <w:numPr>
          <w:ilvl w:val="1"/>
          <w:numId w:val="2"/>
        </w:numPr>
        <w:autoSpaceDE/>
        <w:autoSpaceDN/>
        <w:ind w:left="567" w:hanging="567"/>
        <w:jc w:val="both"/>
        <w:rPr>
          <w:rFonts w:hint="eastAsia"/>
          <w:szCs w:val="24"/>
        </w:rPr>
      </w:pPr>
      <w:r>
        <w:rPr>
          <w:szCs w:val="24"/>
        </w:rPr>
        <w:t>供应商应按《供应商须知资料表》中规定的金额及要求交纳保证金。</w:t>
      </w:r>
      <w:bookmarkStart w:id="41" w:name="_Hlk184134368"/>
      <w:r>
        <w:rPr>
          <w:rFonts w:hint="eastAsia"/>
          <w:szCs w:val="24"/>
        </w:rPr>
        <w:t>供应商自愿超额缴纳保证金的，响应文件不做无效处理</w:t>
      </w:r>
      <w:bookmarkEnd w:id="41"/>
      <w:r>
        <w:rPr>
          <w:rFonts w:hint="eastAsia"/>
          <w:szCs w:val="24"/>
        </w:rPr>
        <w:t>。</w:t>
      </w:r>
    </w:p>
    <w:p w14:paraId="302F3C9C">
      <w:pPr>
        <w:pStyle w:val="33"/>
        <w:numPr>
          <w:ilvl w:val="1"/>
          <w:numId w:val="2"/>
        </w:numPr>
        <w:autoSpaceDE/>
        <w:autoSpaceDN/>
        <w:ind w:left="567" w:hanging="567"/>
        <w:jc w:val="both"/>
        <w:rPr>
          <w:rFonts w:hint="eastAsia"/>
          <w:szCs w:val="24"/>
        </w:rPr>
      </w:pPr>
      <w:r>
        <w:rPr>
          <w:szCs w:val="24"/>
        </w:rPr>
        <w:t>保证金有效期同投标有效期。</w:t>
      </w:r>
    </w:p>
    <w:p w14:paraId="1F34EE89">
      <w:pPr>
        <w:pStyle w:val="33"/>
        <w:numPr>
          <w:ilvl w:val="1"/>
          <w:numId w:val="2"/>
        </w:numPr>
        <w:autoSpaceDE/>
        <w:autoSpaceDN/>
        <w:ind w:left="567" w:hanging="567"/>
        <w:jc w:val="both"/>
        <w:rPr>
          <w:rFonts w:hint="eastAsia"/>
          <w:szCs w:val="24"/>
        </w:rPr>
      </w:pPr>
      <w:r>
        <w:rPr>
          <w:rFonts w:hint="eastAsia"/>
          <w:szCs w:val="24"/>
        </w:rPr>
        <w:t>未成交</w:t>
      </w:r>
      <w:r>
        <w:rPr>
          <w:szCs w:val="24"/>
        </w:rPr>
        <w:t>供应商的保证金，自成交通知书发出之日起 5 个工作日内退还未成交供应商</w:t>
      </w:r>
    </w:p>
    <w:p w14:paraId="4CAFCAA5">
      <w:pPr>
        <w:pStyle w:val="33"/>
        <w:numPr>
          <w:ilvl w:val="2"/>
          <w:numId w:val="2"/>
        </w:numPr>
        <w:autoSpaceDE/>
        <w:autoSpaceDN/>
        <w:ind w:left="743" w:hanging="743"/>
        <w:jc w:val="both"/>
        <w:rPr>
          <w:rFonts w:hint="eastAsia"/>
          <w:szCs w:val="24"/>
        </w:rPr>
      </w:pPr>
      <w:r>
        <w:rPr>
          <w:szCs w:val="24"/>
        </w:rPr>
        <w:t>成交供应商的保证金，自采购合同签订之日起 5 个工作日内退还成交供应商；</w:t>
      </w:r>
    </w:p>
    <w:p w14:paraId="0EFE03B8">
      <w:pPr>
        <w:pStyle w:val="33"/>
        <w:numPr>
          <w:ilvl w:val="1"/>
          <w:numId w:val="2"/>
        </w:numPr>
        <w:autoSpaceDE/>
        <w:autoSpaceDN/>
        <w:ind w:left="554" w:hanging="554" w:hangingChars="231"/>
        <w:jc w:val="both"/>
        <w:rPr>
          <w:rFonts w:hint="eastAsia"/>
          <w:szCs w:val="24"/>
        </w:rPr>
      </w:pPr>
      <w:r>
        <w:rPr>
          <w:szCs w:val="24"/>
        </w:rPr>
        <w:t>有下列情形之一的，采购人或采购代理机构可以不予退还保证金：</w:t>
      </w:r>
    </w:p>
    <w:p w14:paraId="41E17346">
      <w:pPr>
        <w:pStyle w:val="33"/>
        <w:numPr>
          <w:ilvl w:val="2"/>
          <w:numId w:val="2"/>
        </w:numPr>
        <w:autoSpaceDE/>
        <w:autoSpaceDN/>
        <w:ind w:left="697" w:hanging="697"/>
        <w:jc w:val="both"/>
        <w:rPr>
          <w:rFonts w:hint="eastAsia"/>
          <w:szCs w:val="24"/>
        </w:rPr>
      </w:pPr>
      <w:r>
        <w:rPr>
          <w:szCs w:val="24"/>
        </w:rPr>
        <w:t>投标有效期内供应商撤销响应文件的；</w:t>
      </w:r>
    </w:p>
    <w:p w14:paraId="01101E93">
      <w:pPr>
        <w:pStyle w:val="33"/>
        <w:numPr>
          <w:ilvl w:val="2"/>
          <w:numId w:val="2"/>
        </w:numPr>
        <w:autoSpaceDE/>
        <w:autoSpaceDN/>
        <w:ind w:left="697" w:hanging="697"/>
        <w:jc w:val="both"/>
        <w:rPr>
          <w:rFonts w:hint="eastAsia"/>
          <w:szCs w:val="24"/>
        </w:rPr>
      </w:pPr>
      <w:r>
        <w:rPr>
          <w:szCs w:val="24"/>
        </w:rPr>
        <w:t>《供应商须知资料表》中规定的其他情形。</w:t>
      </w:r>
    </w:p>
    <w:p w14:paraId="62718E38">
      <w:pPr>
        <w:pStyle w:val="33"/>
        <w:numPr>
          <w:ilvl w:val="0"/>
          <w:numId w:val="2"/>
        </w:numPr>
        <w:tabs>
          <w:tab w:val="left" w:pos="1057"/>
        </w:tabs>
        <w:autoSpaceDE/>
        <w:autoSpaceDN/>
        <w:ind w:left="357" w:hanging="357"/>
        <w:jc w:val="both"/>
        <w:outlineLvl w:val="2"/>
        <w:rPr>
          <w:rFonts w:hint="eastAsia"/>
          <w:szCs w:val="24"/>
        </w:rPr>
      </w:pPr>
      <w:bookmarkStart w:id="42" w:name="_Toc195261689"/>
      <w:bookmarkStart w:id="43" w:name="_Toc203469209"/>
      <w:r>
        <w:rPr>
          <w:szCs w:val="24"/>
        </w:rPr>
        <w:t>响应文件的签署、盖章</w:t>
      </w:r>
      <w:bookmarkEnd w:id="42"/>
      <w:r>
        <w:rPr>
          <w:rFonts w:hint="eastAsia"/>
          <w:szCs w:val="24"/>
        </w:rPr>
        <w:t>、密封</w:t>
      </w:r>
      <w:bookmarkEnd w:id="43"/>
    </w:p>
    <w:p w14:paraId="3969E99D">
      <w:pPr>
        <w:pStyle w:val="33"/>
        <w:numPr>
          <w:ilvl w:val="1"/>
          <w:numId w:val="2"/>
        </w:numPr>
        <w:autoSpaceDE/>
        <w:autoSpaceDN/>
        <w:ind w:left="567" w:hanging="567"/>
        <w:jc w:val="both"/>
        <w:rPr>
          <w:rFonts w:hint="eastAsia"/>
          <w:b/>
          <w:bCs/>
          <w:szCs w:val="24"/>
        </w:rPr>
      </w:pPr>
      <w:r>
        <w:rPr>
          <w:rFonts w:hint="eastAsia"/>
          <w:b/>
          <w:bCs/>
          <w:szCs w:val="24"/>
        </w:rPr>
        <w:t>供应商份数应按供应商须知资料表的规定准备相应文件。</w:t>
      </w:r>
    </w:p>
    <w:p w14:paraId="2F340739">
      <w:pPr>
        <w:pStyle w:val="33"/>
        <w:numPr>
          <w:ilvl w:val="1"/>
          <w:numId w:val="2"/>
        </w:numPr>
        <w:autoSpaceDE/>
        <w:autoSpaceDN/>
        <w:ind w:left="567" w:hanging="567"/>
        <w:jc w:val="both"/>
        <w:rPr>
          <w:rFonts w:hint="eastAsia"/>
          <w:b/>
          <w:bCs/>
          <w:szCs w:val="24"/>
        </w:rPr>
      </w:pPr>
      <w:r>
        <w:rPr>
          <w:rFonts w:hint="eastAsia"/>
          <w:b/>
          <w:bCs/>
          <w:szCs w:val="24"/>
        </w:rPr>
        <w:t>任何行间插字、涂改和增删，必须由法定代表人或被授权的供应商代表在旁边签字才有效。</w:t>
      </w:r>
    </w:p>
    <w:p w14:paraId="7A05F1B7">
      <w:pPr>
        <w:pStyle w:val="33"/>
        <w:numPr>
          <w:ilvl w:val="1"/>
          <w:numId w:val="2"/>
        </w:numPr>
        <w:autoSpaceDE/>
        <w:autoSpaceDN/>
        <w:ind w:left="567" w:hanging="567"/>
        <w:jc w:val="both"/>
        <w:rPr>
          <w:rFonts w:hint="eastAsia"/>
          <w:b/>
          <w:bCs/>
          <w:szCs w:val="24"/>
        </w:rPr>
      </w:pPr>
      <w:r>
        <w:rPr>
          <w:rFonts w:hint="eastAsia"/>
          <w:b/>
          <w:bCs/>
          <w:szCs w:val="24"/>
        </w:rPr>
        <w:t>没有按遴选文件实质性和符合性规定签字和盖章的投标，将被视为无效响应。</w:t>
      </w:r>
    </w:p>
    <w:p w14:paraId="5116FBC8">
      <w:pPr>
        <w:pStyle w:val="33"/>
        <w:numPr>
          <w:ilvl w:val="1"/>
          <w:numId w:val="2"/>
        </w:numPr>
        <w:autoSpaceDE/>
        <w:autoSpaceDN/>
        <w:ind w:left="567" w:hanging="567"/>
        <w:jc w:val="both"/>
        <w:rPr>
          <w:rFonts w:hint="eastAsia"/>
          <w:b/>
          <w:bCs/>
          <w:szCs w:val="24"/>
        </w:rPr>
      </w:pPr>
      <w:r>
        <w:rPr>
          <w:rFonts w:hint="eastAsia"/>
          <w:b/>
          <w:bCs/>
          <w:szCs w:val="24"/>
        </w:rPr>
        <w:t>本项目不接受以传真、电子邮件形式递交的响应文件，须以纸质版文件递交。</w:t>
      </w:r>
    </w:p>
    <w:p w14:paraId="79C5FCB2">
      <w:pPr>
        <w:pStyle w:val="3"/>
        <w:autoSpaceDE/>
        <w:autoSpaceDN/>
        <w:jc w:val="center"/>
        <w:rPr>
          <w:rFonts w:hint="eastAsia" w:ascii="宋体" w:hAnsi="宋体"/>
        </w:rPr>
      </w:pPr>
      <w:bookmarkStart w:id="44" w:name="_Toc195261690"/>
      <w:bookmarkStart w:id="45" w:name="_Toc203469210"/>
      <w:r>
        <w:rPr>
          <w:rFonts w:ascii="宋体" w:hAnsi="宋体"/>
        </w:rPr>
        <w:t>四</w:t>
      </w:r>
      <w:r>
        <w:rPr>
          <w:rFonts w:hint="eastAsia" w:ascii="宋体" w:hAnsi="宋体"/>
        </w:rPr>
        <w:t>、</w:t>
      </w:r>
      <w:r>
        <w:rPr>
          <w:rFonts w:ascii="宋体" w:hAnsi="宋体"/>
        </w:rPr>
        <w:t>响应文件的提交</w:t>
      </w:r>
      <w:bookmarkEnd w:id="44"/>
      <w:bookmarkEnd w:id="45"/>
    </w:p>
    <w:p w14:paraId="3B7C3F16">
      <w:pPr>
        <w:pStyle w:val="33"/>
        <w:numPr>
          <w:ilvl w:val="1"/>
          <w:numId w:val="2"/>
        </w:numPr>
        <w:autoSpaceDE/>
        <w:autoSpaceDN/>
        <w:ind w:left="567" w:hanging="567"/>
        <w:jc w:val="both"/>
        <w:rPr>
          <w:rFonts w:hint="eastAsia"/>
          <w:b/>
          <w:bCs/>
          <w:szCs w:val="24"/>
        </w:rPr>
      </w:pPr>
      <w:r>
        <w:rPr>
          <w:rFonts w:hint="eastAsia"/>
        </w:rPr>
        <w:t>首次</w:t>
      </w:r>
      <w:r>
        <w:t>提交响应文件截止时间</w:t>
      </w:r>
    </w:p>
    <w:p w14:paraId="288D03BD">
      <w:pPr>
        <w:autoSpaceDE/>
        <w:autoSpaceDN/>
        <w:ind w:firstLine="482" w:firstLineChars="200"/>
        <w:jc w:val="both"/>
        <w:rPr>
          <w:rFonts w:hint="eastAsia"/>
          <w:b/>
          <w:bCs/>
          <w:szCs w:val="24"/>
        </w:rPr>
      </w:pPr>
      <w:r>
        <w:rPr>
          <w:b/>
          <w:bCs/>
          <w:szCs w:val="24"/>
        </w:rPr>
        <w:t>供应商应在</w:t>
      </w:r>
      <w:r>
        <w:rPr>
          <w:rFonts w:hint="eastAsia"/>
          <w:b/>
          <w:bCs/>
          <w:szCs w:val="24"/>
        </w:rPr>
        <w:t>投标邀请中</w:t>
      </w:r>
      <w:r>
        <w:rPr>
          <w:b/>
          <w:bCs/>
          <w:szCs w:val="24"/>
        </w:rPr>
        <w:t>要求提交</w:t>
      </w:r>
      <w:r>
        <w:rPr>
          <w:rFonts w:hint="eastAsia"/>
          <w:b/>
          <w:bCs/>
          <w:szCs w:val="24"/>
        </w:rPr>
        <w:t>首次</w:t>
      </w:r>
      <w:r>
        <w:rPr>
          <w:b/>
          <w:bCs/>
          <w:szCs w:val="24"/>
        </w:rPr>
        <w:t>响应文件截止时间前，将响应文件提交至</w:t>
      </w:r>
      <w:r>
        <w:rPr>
          <w:rFonts w:hint="eastAsia"/>
          <w:b/>
          <w:bCs/>
          <w:szCs w:val="24"/>
        </w:rPr>
        <w:t>约定地点并签到证明递交，迟到的响应文件将被采购人和采购代理机构拒收</w:t>
      </w:r>
      <w:r>
        <w:rPr>
          <w:b/>
          <w:bCs/>
          <w:szCs w:val="24"/>
        </w:rPr>
        <w:t>。</w:t>
      </w:r>
    </w:p>
    <w:p w14:paraId="44D52DD8">
      <w:pPr>
        <w:pStyle w:val="3"/>
        <w:autoSpaceDE/>
        <w:autoSpaceDN/>
        <w:jc w:val="center"/>
        <w:rPr>
          <w:rFonts w:hint="eastAsia" w:ascii="宋体" w:hAnsi="宋体"/>
        </w:rPr>
      </w:pPr>
      <w:bookmarkStart w:id="46" w:name="_Toc195261694"/>
      <w:bookmarkStart w:id="47" w:name="_Toc203469211"/>
      <w:r>
        <w:rPr>
          <w:rFonts w:ascii="宋体" w:hAnsi="宋体"/>
        </w:rPr>
        <w:t>五</w:t>
      </w:r>
      <w:r>
        <w:rPr>
          <w:rFonts w:hint="eastAsia" w:ascii="宋体" w:hAnsi="宋体"/>
        </w:rPr>
        <w:t>、</w:t>
      </w:r>
      <w:bookmarkEnd w:id="46"/>
      <w:r>
        <w:rPr>
          <w:rFonts w:hint="eastAsia" w:ascii="宋体" w:hAnsi="宋体"/>
        </w:rPr>
        <w:t>遴选会议</w:t>
      </w:r>
      <w:bookmarkEnd w:id="47"/>
    </w:p>
    <w:p w14:paraId="414C9C8C">
      <w:pPr>
        <w:pStyle w:val="33"/>
        <w:numPr>
          <w:ilvl w:val="0"/>
          <w:numId w:val="2"/>
        </w:numPr>
        <w:tabs>
          <w:tab w:val="left" w:pos="1057"/>
        </w:tabs>
        <w:autoSpaceDE/>
        <w:autoSpaceDN/>
        <w:ind w:left="357" w:hanging="357"/>
        <w:jc w:val="both"/>
        <w:outlineLvl w:val="2"/>
        <w:rPr>
          <w:rFonts w:hint="eastAsia"/>
          <w:szCs w:val="24"/>
        </w:rPr>
      </w:pPr>
      <w:bookmarkStart w:id="48" w:name="_Toc203469212"/>
      <w:r>
        <w:rPr>
          <w:rFonts w:hint="eastAsia"/>
          <w:szCs w:val="24"/>
        </w:rPr>
        <w:t>遴选会议</w:t>
      </w:r>
      <w:bookmarkEnd w:id="48"/>
    </w:p>
    <w:p w14:paraId="331E81F9">
      <w:pPr>
        <w:pStyle w:val="33"/>
        <w:numPr>
          <w:ilvl w:val="1"/>
          <w:numId w:val="2"/>
        </w:numPr>
        <w:autoSpaceDE/>
        <w:autoSpaceDN/>
        <w:ind w:left="567" w:hanging="567"/>
        <w:jc w:val="both"/>
        <w:rPr>
          <w:rFonts w:hint="eastAsia"/>
          <w:szCs w:val="24"/>
        </w:rPr>
      </w:pPr>
      <w:r>
        <w:rPr>
          <w:szCs w:val="24"/>
        </w:rPr>
        <w:t>采购人或采购代理机构将按遴选文件的规定，在首次提交响应文件截止时间的同一时间和遴选文件预先确定的地点组织</w:t>
      </w:r>
      <w:r>
        <w:rPr>
          <w:rFonts w:hint="eastAsia"/>
          <w:szCs w:val="24"/>
        </w:rPr>
        <w:t>遴选会议</w:t>
      </w:r>
      <w:r>
        <w:rPr>
          <w:szCs w:val="24"/>
        </w:rPr>
        <w:t>。</w:t>
      </w:r>
      <w:r>
        <w:rPr>
          <w:rFonts w:hint="eastAsia"/>
          <w:b/>
          <w:bCs/>
          <w:szCs w:val="24"/>
        </w:rPr>
        <w:t>供应商应携带授权书、身份证、驾驶本等身份证明材料参加。</w:t>
      </w:r>
    </w:p>
    <w:p w14:paraId="346D0280">
      <w:pPr>
        <w:pStyle w:val="33"/>
        <w:numPr>
          <w:ilvl w:val="1"/>
          <w:numId w:val="2"/>
        </w:numPr>
        <w:autoSpaceDE/>
        <w:autoSpaceDN/>
        <w:ind w:left="567" w:hanging="567"/>
        <w:jc w:val="both"/>
        <w:rPr>
          <w:rFonts w:hint="eastAsia"/>
          <w:szCs w:val="24"/>
        </w:rPr>
      </w:pPr>
      <w:r>
        <w:rPr>
          <w:szCs w:val="24"/>
        </w:rPr>
        <w:t>供应商不足 3 家的，不予开标。</w:t>
      </w:r>
    </w:p>
    <w:p w14:paraId="5505C88F">
      <w:pPr>
        <w:pStyle w:val="33"/>
        <w:numPr>
          <w:ilvl w:val="0"/>
          <w:numId w:val="2"/>
        </w:numPr>
        <w:tabs>
          <w:tab w:val="left" w:pos="1057"/>
        </w:tabs>
        <w:autoSpaceDE/>
        <w:autoSpaceDN/>
        <w:ind w:left="357" w:hanging="357"/>
        <w:jc w:val="both"/>
        <w:outlineLvl w:val="2"/>
        <w:rPr>
          <w:rFonts w:hint="eastAsia"/>
          <w:szCs w:val="24"/>
        </w:rPr>
      </w:pPr>
      <w:bookmarkStart w:id="49" w:name="_Toc195261697"/>
      <w:bookmarkStart w:id="50" w:name="_Toc203469213"/>
      <w:r>
        <w:rPr>
          <w:szCs w:val="24"/>
        </w:rPr>
        <w:t>评标委员会</w:t>
      </w:r>
      <w:bookmarkEnd w:id="49"/>
      <w:bookmarkEnd w:id="50"/>
    </w:p>
    <w:p w14:paraId="59EBEA8B">
      <w:pPr>
        <w:pStyle w:val="33"/>
        <w:numPr>
          <w:ilvl w:val="1"/>
          <w:numId w:val="2"/>
        </w:numPr>
        <w:autoSpaceDE/>
        <w:autoSpaceDN/>
        <w:ind w:left="567" w:hanging="567"/>
        <w:jc w:val="both"/>
        <w:rPr>
          <w:rFonts w:hint="eastAsia"/>
          <w:szCs w:val="24"/>
        </w:rPr>
      </w:pPr>
      <w:r>
        <w:rPr>
          <w:szCs w:val="24"/>
        </w:rPr>
        <w:t>评标委员会根据遴选有关规定和本次采购项目的特点进行组建，</w:t>
      </w:r>
      <w:r>
        <w:rPr>
          <w:rFonts w:hint="eastAsia"/>
          <w:szCs w:val="24"/>
        </w:rPr>
        <w:t>不少于5人的单数，其中技术专家不少于2人</w:t>
      </w:r>
      <w:r>
        <w:rPr>
          <w:rFonts w:hint="eastAsia"/>
          <w:b/>
          <w:bCs/>
          <w:szCs w:val="24"/>
        </w:rPr>
        <w:t>。</w:t>
      </w:r>
    </w:p>
    <w:p w14:paraId="4A91B31B">
      <w:pPr>
        <w:pStyle w:val="3"/>
        <w:autoSpaceDE/>
        <w:autoSpaceDN/>
        <w:jc w:val="center"/>
        <w:rPr>
          <w:rFonts w:hint="eastAsia" w:ascii="宋体" w:hAnsi="宋体"/>
        </w:rPr>
      </w:pPr>
      <w:bookmarkStart w:id="51" w:name="_Toc195261699"/>
      <w:bookmarkStart w:id="52" w:name="_Toc203469214"/>
      <w:r>
        <w:rPr>
          <w:rFonts w:ascii="宋体" w:hAnsi="宋体"/>
        </w:rPr>
        <w:t>六</w:t>
      </w:r>
      <w:r>
        <w:rPr>
          <w:rFonts w:hint="eastAsia" w:ascii="宋体" w:hAnsi="宋体"/>
        </w:rPr>
        <w:t>、</w:t>
      </w:r>
      <w:r>
        <w:rPr>
          <w:rFonts w:ascii="宋体" w:hAnsi="宋体"/>
        </w:rPr>
        <w:t>确定</w:t>
      </w:r>
      <w:bookmarkEnd w:id="51"/>
      <w:r>
        <w:rPr>
          <w:rFonts w:hint="eastAsia" w:ascii="宋体" w:hAnsi="宋体"/>
        </w:rPr>
        <w:t>成交供应商</w:t>
      </w:r>
      <w:bookmarkEnd w:id="52"/>
    </w:p>
    <w:p w14:paraId="52910021">
      <w:pPr>
        <w:pStyle w:val="33"/>
        <w:numPr>
          <w:ilvl w:val="0"/>
          <w:numId w:val="2"/>
        </w:numPr>
        <w:tabs>
          <w:tab w:val="left" w:pos="1057"/>
        </w:tabs>
        <w:autoSpaceDE/>
        <w:autoSpaceDN/>
        <w:ind w:left="357" w:hanging="357"/>
        <w:jc w:val="both"/>
        <w:outlineLvl w:val="2"/>
        <w:rPr>
          <w:rFonts w:hint="eastAsia"/>
          <w:szCs w:val="24"/>
        </w:rPr>
      </w:pPr>
      <w:bookmarkStart w:id="53" w:name="_Toc195261700"/>
      <w:bookmarkStart w:id="54" w:name="_Toc203469215"/>
      <w:r>
        <w:rPr>
          <w:szCs w:val="24"/>
        </w:rPr>
        <w:t>确定成交供应商</w:t>
      </w:r>
      <w:bookmarkEnd w:id="53"/>
      <w:bookmarkEnd w:id="54"/>
    </w:p>
    <w:p w14:paraId="1FBECC5B">
      <w:pPr>
        <w:pStyle w:val="33"/>
        <w:numPr>
          <w:ilvl w:val="1"/>
          <w:numId w:val="2"/>
        </w:numPr>
        <w:autoSpaceDE/>
        <w:autoSpaceDN/>
        <w:ind w:left="567" w:hanging="567"/>
        <w:jc w:val="both"/>
        <w:rPr>
          <w:rFonts w:hint="eastAsia"/>
          <w:szCs w:val="24"/>
        </w:rPr>
      </w:pPr>
      <w:r>
        <w:rPr>
          <w:szCs w:val="24"/>
        </w:rPr>
        <w:t>采购人将在遴选报告确定的</w:t>
      </w:r>
      <w:bookmarkStart w:id="55" w:name="_Hlk202870188"/>
      <w:r>
        <w:rPr>
          <w:rFonts w:hint="eastAsia"/>
          <w:szCs w:val="24"/>
        </w:rPr>
        <w:t>成交候选供应商</w:t>
      </w:r>
      <w:bookmarkEnd w:id="55"/>
      <w:r>
        <w:rPr>
          <w:szCs w:val="24"/>
        </w:rPr>
        <w:t>名单中按顺序确定成交供应商。</w:t>
      </w:r>
    </w:p>
    <w:p w14:paraId="75B274C7">
      <w:pPr>
        <w:pStyle w:val="33"/>
        <w:numPr>
          <w:ilvl w:val="1"/>
          <w:numId w:val="2"/>
        </w:numPr>
        <w:autoSpaceDE/>
        <w:autoSpaceDN/>
        <w:ind w:left="567" w:hanging="567"/>
        <w:jc w:val="both"/>
        <w:rPr>
          <w:rFonts w:hint="eastAsia"/>
          <w:szCs w:val="24"/>
        </w:rPr>
      </w:pPr>
      <w:r>
        <w:rPr>
          <w:rFonts w:hint="eastAsia"/>
          <w:szCs w:val="24"/>
        </w:rPr>
        <w:t>采购人与成交供应商按照遴选文件和响应文件的规定签署合同。</w:t>
      </w:r>
    </w:p>
    <w:p w14:paraId="5A36FF8F">
      <w:pPr>
        <w:pStyle w:val="33"/>
        <w:numPr>
          <w:ilvl w:val="0"/>
          <w:numId w:val="2"/>
        </w:numPr>
        <w:tabs>
          <w:tab w:val="left" w:pos="1057"/>
        </w:tabs>
        <w:autoSpaceDE/>
        <w:autoSpaceDN/>
        <w:ind w:left="357" w:hanging="357"/>
        <w:jc w:val="both"/>
        <w:outlineLvl w:val="2"/>
        <w:rPr>
          <w:rFonts w:hint="eastAsia"/>
          <w:szCs w:val="24"/>
        </w:rPr>
      </w:pPr>
      <w:bookmarkStart w:id="56" w:name="_Toc195261704"/>
      <w:bookmarkStart w:id="57" w:name="_Toc203469216"/>
      <w:r>
        <w:rPr>
          <w:szCs w:val="24"/>
        </w:rPr>
        <w:t>质疑</w:t>
      </w:r>
      <w:bookmarkEnd w:id="56"/>
      <w:bookmarkEnd w:id="57"/>
    </w:p>
    <w:p w14:paraId="0AF7082A">
      <w:pPr>
        <w:pStyle w:val="33"/>
        <w:numPr>
          <w:ilvl w:val="1"/>
          <w:numId w:val="2"/>
        </w:numPr>
        <w:autoSpaceDE/>
        <w:autoSpaceDN/>
        <w:ind w:left="567" w:hanging="567"/>
        <w:jc w:val="both"/>
        <w:rPr>
          <w:rFonts w:hint="eastAsia"/>
          <w:szCs w:val="24"/>
        </w:rPr>
      </w:pPr>
      <w:r>
        <w:rPr>
          <w:szCs w:val="24"/>
        </w:rPr>
        <w:t>供应商认为遴选文件、采购过程、成交结果使自己的权益受到损害的，可以在知道或者应知其权益受到损害之日起7个工作日内，以书面形式向采购人、采购代理机构提出质疑。采购人、采购代理机构在收到质疑函后7个工作日内作出答复</w:t>
      </w:r>
      <w:r>
        <w:rPr>
          <w:rFonts w:hint="eastAsia"/>
          <w:szCs w:val="24"/>
        </w:rPr>
        <w:t>。质疑函应加盖供应商公章和具有法定代表人授权书</w:t>
      </w:r>
    </w:p>
    <w:p w14:paraId="4200E65C">
      <w:pPr>
        <w:pStyle w:val="33"/>
        <w:numPr>
          <w:ilvl w:val="1"/>
          <w:numId w:val="2"/>
        </w:numPr>
        <w:autoSpaceDE/>
        <w:autoSpaceDN/>
        <w:ind w:left="567" w:hanging="567"/>
        <w:jc w:val="both"/>
        <w:rPr>
          <w:rFonts w:hint="eastAsia"/>
          <w:szCs w:val="24"/>
        </w:rPr>
      </w:pPr>
      <w:r>
        <w:rPr>
          <w:szCs w:val="24"/>
        </w:rPr>
        <w:t>供应商应在法定质疑期内一次性提出针对同一采购程序环节的质疑，法定质疑期内针对同一采购程序环节再次提出的质疑</w:t>
      </w:r>
      <w:r>
        <w:rPr>
          <w:rFonts w:hint="eastAsia"/>
          <w:szCs w:val="24"/>
        </w:rPr>
        <w:t>以及超出期限的质疑</w:t>
      </w:r>
      <w:r>
        <w:rPr>
          <w:szCs w:val="24"/>
        </w:rPr>
        <w:t>，采购人、采购代理机构有权不予答复。</w:t>
      </w:r>
    </w:p>
    <w:p w14:paraId="37922C9E">
      <w:pPr>
        <w:autoSpaceDE/>
        <w:autoSpaceDN/>
        <w:spacing w:line="240" w:lineRule="auto"/>
        <w:rPr>
          <w:rFonts w:hint="eastAsia"/>
          <w:sz w:val="36"/>
          <w:szCs w:val="84"/>
        </w:rPr>
      </w:pPr>
      <w:bookmarkStart w:id="58" w:name="_Toc148536814"/>
      <w:r>
        <w:br w:type="page"/>
      </w:r>
    </w:p>
    <w:bookmarkEnd w:id="58"/>
    <w:p w14:paraId="7DC67107">
      <w:pPr>
        <w:autoSpaceDE/>
        <w:autoSpaceDN/>
        <w:spacing w:line="240" w:lineRule="auto"/>
        <w:rPr>
          <w:rFonts w:hint="eastAsia"/>
        </w:rPr>
      </w:pPr>
      <w:bookmarkStart w:id="59" w:name="_Toc148536815"/>
    </w:p>
    <w:p w14:paraId="40EB0C42">
      <w:pPr>
        <w:autoSpaceDE/>
        <w:autoSpaceDN/>
        <w:jc w:val="center"/>
        <w:outlineLvl w:val="0"/>
        <w:rPr>
          <w:rFonts w:hint="eastAsia" w:cs="Times New Roman"/>
          <w:b/>
          <w:kern w:val="2"/>
          <w:sz w:val="36"/>
          <w:szCs w:val="36"/>
        </w:rPr>
      </w:pPr>
      <w:bookmarkStart w:id="60" w:name="_Toc203469217"/>
      <w:r>
        <w:rPr>
          <w:rFonts w:cs="Times New Roman"/>
          <w:b/>
          <w:kern w:val="2"/>
          <w:sz w:val="36"/>
          <w:szCs w:val="36"/>
        </w:rPr>
        <w:t>第</w:t>
      </w:r>
      <w:r>
        <w:rPr>
          <w:rFonts w:hint="eastAsia" w:cs="Times New Roman"/>
          <w:b/>
          <w:kern w:val="2"/>
          <w:sz w:val="36"/>
          <w:szCs w:val="36"/>
        </w:rPr>
        <w:t>三</w:t>
      </w:r>
      <w:r>
        <w:rPr>
          <w:rFonts w:cs="Times New Roman"/>
          <w:b/>
          <w:kern w:val="2"/>
          <w:sz w:val="36"/>
          <w:szCs w:val="36"/>
        </w:rPr>
        <w:t>章</w:t>
      </w:r>
      <w:r>
        <w:rPr>
          <w:rFonts w:cs="Times New Roman"/>
          <w:b/>
          <w:kern w:val="2"/>
          <w:sz w:val="36"/>
          <w:szCs w:val="36"/>
        </w:rPr>
        <w:tab/>
      </w:r>
      <w:r>
        <w:rPr>
          <w:rFonts w:hint="eastAsia" w:cs="Times New Roman"/>
          <w:b/>
          <w:kern w:val="2"/>
          <w:sz w:val="36"/>
          <w:szCs w:val="36"/>
        </w:rPr>
        <w:t>遴选</w:t>
      </w:r>
      <w:r>
        <w:rPr>
          <w:rFonts w:cs="Times New Roman"/>
          <w:b/>
          <w:kern w:val="2"/>
          <w:sz w:val="36"/>
          <w:szCs w:val="36"/>
        </w:rPr>
        <w:t>方法和评标标准</w:t>
      </w:r>
      <w:bookmarkEnd w:id="59"/>
      <w:bookmarkEnd w:id="60"/>
    </w:p>
    <w:p w14:paraId="14421D6A">
      <w:pPr>
        <w:pStyle w:val="33"/>
        <w:numPr>
          <w:ilvl w:val="1"/>
          <w:numId w:val="3"/>
        </w:numPr>
        <w:tabs>
          <w:tab w:val="left" w:pos="426"/>
          <w:tab w:val="left" w:pos="1777"/>
        </w:tabs>
        <w:autoSpaceDE/>
        <w:autoSpaceDN/>
        <w:ind w:left="397" w:hanging="397"/>
        <w:jc w:val="both"/>
        <w:rPr>
          <w:rFonts w:hint="eastAsia"/>
        </w:rPr>
      </w:pPr>
      <w:r>
        <w:rPr>
          <w:rFonts w:hint="eastAsia"/>
        </w:rPr>
        <w:t>评标委员会根据下述资格、符合性审查要求对所有递交的响应文件进行初审</w:t>
      </w:r>
      <w:r>
        <w:t>。</w:t>
      </w:r>
    </w:p>
    <w:p w14:paraId="476F3264">
      <w:pPr>
        <w:pStyle w:val="33"/>
        <w:numPr>
          <w:ilvl w:val="1"/>
          <w:numId w:val="3"/>
        </w:numPr>
        <w:tabs>
          <w:tab w:val="left" w:pos="426"/>
          <w:tab w:val="left" w:pos="1777"/>
        </w:tabs>
        <w:autoSpaceDE/>
        <w:autoSpaceDN/>
        <w:ind w:left="397" w:hanging="397"/>
        <w:jc w:val="both"/>
        <w:rPr>
          <w:rFonts w:hint="eastAsia"/>
        </w:rPr>
      </w:pPr>
      <w:r>
        <w:rPr>
          <w:rFonts w:hint="eastAsia"/>
        </w:rPr>
        <w:t>评标委员会所有成员集中于单一供应商分别进行谈判。</w:t>
      </w:r>
    </w:p>
    <w:p w14:paraId="0FECF9BA">
      <w:pPr>
        <w:pStyle w:val="33"/>
        <w:numPr>
          <w:ilvl w:val="1"/>
          <w:numId w:val="3"/>
        </w:numPr>
        <w:tabs>
          <w:tab w:val="left" w:pos="426"/>
          <w:tab w:val="left" w:pos="1777"/>
        </w:tabs>
        <w:autoSpaceDE/>
        <w:autoSpaceDN/>
        <w:ind w:left="397" w:hanging="397"/>
        <w:jc w:val="both"/>
        <w:rPr>
          <w:rFonts w:hint="eastAsia"/>
        </w:rPr>
      </w:pPr>
      <w:r>
        <w:rPr>
          <w:rFonts w:hint="eastAsia"/>
        </w:rPr>
        <w:t>专家小组成员根据供应商情况和遴选文件要求，综合考虑出具遴选报告。遴选报告应当由专家小组全体成员签字，持不同意见的专家小组成员应当在遴选报告上签署不同意见并说明理由。</w:t>
      </w:r>
    </w:p>
    <w:p w14:paraId="11350E6B">
      <w:pPr>
        <w:tabs>
          <w:tab w:val="left" w:pos="900"/>
          <w:tab w:val="left" w:pos="1080"/>
          <w:tab w:val="left" w:pos="1589"/>
        </w:tabs>
        <w:autoSpaceDE/>
        <w:autoSpaceDN/>
        <w:snapToGrid w:val="0"/>
        <w:jc w:val="center"/>
        <w:rPr>
          <w:rFonts w:hint="eastAsia" w:cs="Times New Roman"/>
          <w:b/>
          <w:kern w:val="2"/>
          <w:szCs w:val="24"/>
        </w:rPr>
      </w:pPr>
      <w:r>
        <w:rPr>
          <w:rFonts w:hint="eastAsia" w:cs="Times New Roman"/>
          <w:b/>
          <w:kern w:val="2"/>
          <w:szCs w:val="24"/>
        </w:rPr>
        <w:t>资格、</w:t>
      </w:r>
      <w:r>
        <w:rPr>
          <w:rFonts w:cs="Times New Roman"/>
          <w:b/>
          <w:kern w:val="2"/>
          <w:szCs w:val="24"/>
        </w:rPr>
        <w:t>符合性审查要求</w:t>
      </w:r>
    </w:p>
    <w:tbl>
      <w:tblPr>
        <w:tblStyle w:val="32"/>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14:paraId="5DC43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50" w:type="dxa"/>
            <w:vAlign w:val="center"/>
          </w:tcPr>
          <w:p w14:paraId="3B76DB0A">
            <w:pPr>
              <w:autoSpaceDE/>
              <w:autoSpaceDN/>
              <w:spacing w:line="276" w:lineRule="auto"/>
              <w:jc w:val="center"/>
              <w:rPr>
                <w:rFonts w:hint="eastAsia"/>
                <w:bCs/>
                <w:kern w:val="2"/>
                <w:szCs w:val="24"/>
              </w:rPr>
            </w:pPr>
            <w:r>
              <w:rPr>
                <w:bCs/>
                <w:kern w:val="2"/>
                <w:szCs w:val="24"/>
              </w:rPr>
              <w:t>序号</w:t>
            </w:r>
          </w:p>
        </w:tc>
        <w:tc>
          <w:tcPr>
            <w:tcW w:w="1813" w:type="dxa"/>
            <w:vAlign w:val="center"/>
          </w:tcPr>
          <w:p w14:paraId="59BDE300">
            <w:pPr>
              <w:pStyle w:val="34"/>
              <w:spacing w:before="3" w:line="276" w:lineRule="auto"/>
              <w:ind w:left="426"/>
              <w:rPr>
                <w:rFonts w:hint="eastAsia" w:ascii="宋体" w:hAnsi="宋体"/>
                <w:bCs/>
                <w:kern w:val="2"/>
                <w:szCs w:val="24"/>
              </w:rPr>
            </w:pPr>
            <w:r>
              <w:rPr>
                <w:rFonts w:ascii="宋体" w:hAnsi="宋体"/>
                <w:bCs/>
                <w:kern w:val="2"/>
                <w:szCs w:val="24"/>
              </w:rPr>
              <w:t>审查因素</w:t>
            </w:r>
          </w:p>
        </w:tc>
        <w:tc>
          <w:tcPr>
            <w:tcW w:w="6725" w:type="dxa"/>
            <w:vAlign w:val="center"/>
          </w:tcPr>
          <w:p w14:paraId="64BA6511">
            <w:pPr>
              <w:autoSpaceDE/>
              <w:autoSpaceDN/>
              <w:spacing w:line="276" w:lineRule="auto"/>
              <w:jc w:val="center"/>
              <w:rPr>
                <w:rFonts w:hint="eastAsia"/>
                <w:bCs/>
                <w:kern w:val="2"/>
                <w:szCs w:val="24"/>
              </w:rPr>
            </w:pPr>
            <w:r>
              <w:rPr>
                <w:bCs/>
                <w:kern w:val="2"/>
                <w:szCs w:val="24"/>
              </w:rPr>
              <w:t>审查内容</w:t>
            </w:r>
          </w:p>
        </w:tc>
      </w:tr>
      <w:tr w14:paraId="109A6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50" w:type="dxa"/>
            <w:vAlign w:val="center"/>
          </w:tcPr>
          <w:p w14:paraId="4B796F29">
            <w:pPr>
              <w:autoSpaceDE/>
              <w:autoSpaceDN/>
              <w:spacing w:line="276" w:lineRule="auto"/>
              <w:jc w:val="center"/>
              <w:rPr>
                <w:rFonts w:hint="eastAsia"/>
                <w:bCs/>
                <w:kern w:val="2"/>
                <w:szCs w:val="24"/>
              </w:rPr>
            </w:pPr>
            <w:r>
              <w:rPr>
                <w:rFonts w:hint="eastAsia"/>
                <w:bCs/>
                <w:kern w:val="2"/>
                <w:szCs w:val="24"/>
              </w:rPr>
              <w:t>1</w:t>
            </w:r>
          </w:p>
        </w:tc>
        <w:tc>
          <w:tcPr>
            <w:tcW w:w="1813" w:type="dxa"/>
            <w:vAlign w:val="center"/>
          </w:tcPr>
          <w:p w14:paraId="0CAA5E8D">
            <w:pPr>
              <w:pStyle w:val="34"/>
              <w:spacing w:before="3" w:line="276" w:lineRule="auto"/>
              <w:ind w:left="426"/>
              <w:rPr>
                <w:rFonts w:hint="eastAsia" w:ascii="宋体" w:hAnsi="宋体"/>
                <w:bCs/>
                <w:kern w:val="2"/>
                <w:szCs w:val="24"/>
              </w:rPr>
            </w:pPr>
            <w:r>
              <w:rPr>
                <w:rFonts w:ascii="宋体" w:hAnsi="宋体"/>
                <w:bCs/>
                <w:kern w:val="2"/>
                <w:szCs w:val="24"/>
              </w:rPr>
              <w:t>营业执照等证明文件</w:t>
            </w:r>
            <w:r>
              <w:rPr>
                <w:rFonts w:hint="eastAsia" w:ascii="宋体" w:hAnsi="宋体"/>
                <w:bCs/>
                <w:kern w:val="2"/>
                <w:szCs w:val="24"/>
              </w:rPr>
              <w:t>、</w:t>
            </w:r>
            <w:r>
              <w:rPr>
                <w:rFonts w:hint="eastAsia" w:ascii="宋体" w:hAnsi="宋体"/>
              </w:rPr>
              <w:t>投标邀请中要求的特殊资格条件（如有）</w:t>
            </w:r>
          </w:p>
        </w:tc>
        <w:tc>
          <w:tcPr>
            <w:tcW w:w="6725" w:type="dxa"/>
            <w:vAlign w:val="center"/>
          </w:tcPr>
          <w:p w14:paraId="7EF9F4DA">
            <w:pPr>
              <w:pStyle w:val="34"/>
              <w:autoSpaceDE/>
              <w:autoSpaceDN/>
              <w:spacing w:line="276" w:lineRule="auto"/>
              <w:rPr>
                <w:rFonts w:hint="eastAsia" w:ascii="宋体" w:hAnsi="宋体"/>
              </w:rPr>
            </w:pPr>
            <w:r>
              <w:rPr>
                <w:rFonts w:ascii="宋体" w:hAnsi="宋体"/>
              </w:rPr>
              <w:t>供应商为企业（包括合伙企业）的，应提供有效的“营业执照”；</w:t>
            </w:r>
          </w:p>
          <w:p w14:paraId="563340C9">
            <w:pPr>
              <w:pStyle w:val="34"/>
              <w:autoSpaceDE/>
              <w:autoSpaceDN/>
              <w:spacing w:line="276" w:lineRule="auto"/>
              <w:rPr>
                <w:rFonts w:hint="eastAsia" w:ascii="宋体" w:hAnsi="宋体"/>
              </w:rPr>
            </w:pPr>
            <w:r>
              <w:rPr>
                <w:rFonts w:ascii="宋体" w:hAnsi="宋体"/>
              </w:rPr>
              <w:t>供应商为事业单位的，应提供有效的“事业单位法人证书”；</w:t>
            </w:r>
          </w:p>
          <w:p w14:paraId="074946F3">
            <w:pPr>
              <w:pStyle w:val="34"/>
              <w:autoSpaceDE/>
              <w:autoSpaceDN/>
              <w:spacing w:line="276" w:lineRule="auto"/>
              <w:rPr>
                <w:rFonts w:hint="eastAsia" w:ascii="宋体" w:hAnsi="宋体"/>
              </w:rPr>
            </w:pPr>
            <w:r>
              <w:rPr>
                <w:rFonts w:ascii="宋体" w:hAnsi="宋体"/>
              </w:rPr>
              <w:t>供应商是非企业机构的，应提供有效的“执业许可证”、“登记证书”等证明文件；</w:t>
            </w:r>
          </w:p>
          <w:p w14:paraId="21338948">
            <w:pPr>
              <w:pStyle w:val="34"/>
              <w:autoSpaceDE/>
              <w:autoSpaceDN/>
              <w:spacing w:line="276" w:lineRule="auto"/>
              <w:rPr>
                <w:rFonts w:hint="eastAsia" w:ascii="宋体" w:hAnsi="宋体"/>
              </w:rPr>
            </w:pPr>
            <w:r>
              <w:rPr>
                <w:rFonts w:ascii="宋体" w:hAnsi="宋体"/>
              </w:rPr>
              <w:t>供应商是个体工商户的，应提供有效的“个体工商户营业执照”；</w:t>
            </w:r>
          </w:p>
          <w:p w14:paraId="5126610D">
            <w:pPr>
              <w:pStyle w:val="34"/>
              <w:autoSpaceDE/>
              <w:autoSpaceDN/>
              <w:spacing w:line="276" w:lineRule="auto"/>
              <w:rPr>
                <w:rFonts w:hint="eastAsia" w:ascii="宋体" w:hAnsi="宋体"/>
              </w:rPr>
            </w:pPr>
            <w:r>
              <w:rPr>
                <w:rFonts w:ascii="宋体" w:hAnsi="宋体"/>
              </w:rPr>
              <w:t>供应商是自然人的，应提供有效的自然人身份证明。</w:t>
            </w:r>
          </w:p>
          <w:p w14:paraId="48661E04">
            <w:pPr>
              <w:autoSpaceDE/>
              <w:autoSpaceDN/>
              <w:spacing w:line="276" w:lineRule="auto"/>
              <w:rPr>
                <w:rFonts w:hint="eastAsia"/>
                <w:bCs/>
                <w:kern w:val="2"/>
                <w:szCs w:val="24"/>
              </w:rPr>
            </w:pPr>
            <w: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17C5E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50" w:type="dxa"/>
            <w:vAlign w:val="center"/>
          </w:tcPr>
          <w:p w14:paraId="0E884B17">
            <w:pPr>
              <w:autoSpaceDE/>
              <w:autoSpaceDN/>
              <w:spacing w:line="276" w:lineRule="auto"/>
              <w:jc w:val="center"/>
              <w:rPr>
                <w:rFonts w:hint="eastAsia"/>
                <w:bCs/>
                <w:kern w:val="2"/>
                <w:szCs w:val="24"/>
              </w:rPr>
            </w:pPr>
            <w:r>
              <w:rPr>
                <w:rFonts w:hint="eastAsia"/>
                <w:bCs/>
                <w:kern w:val="2"/>
                <w:szCs w:val="24"/>
              </w:rPr>
              <w:t>2</w:t>
            </w:r>
          </w:p>
        </w:tc>
        <w:tc>
          <w:tcPr>
            <w:tcW w:w="1813" w:type="dxa"/>
            <w:vAlign w:val="center"/>
          </w:tcPr>
          <w:p w14:paraId="1DB572C5">
            <w:pPr>
              <w:pStyle w:val="34"/>
              <w:spacing w:before="3" w:line="276" w:lineRule="auto"/>
              <w:ind w:left="426"/>
              <w:rPr>
                <w:rFonts w:hint="eastAsia" w:ascii="宋体" w:hAnsi="宋体"/>
                <w:bCs/>
                <w:kern w:val="2"/>
                <w:szCs w:val="24"/>
              </w:rPr>
            </w:pPr>
            <w:r>
              <w:rPr>
                <w:rFonts w:ascii="宋体" w:hAnsi="宋体"/>
                <w:bCs/>
                <w:kern w:val="2"/>
                <w:szCs w:val="24"/>
              </w:rPr>
              <w:t>供应商资格声明书</w:t>
            </w:r>
          </w:p>
        </w:tc>
        <w:tc>
          <w:tcPr>
            <w:tcW w:w="6725" w:type="dxa"/>
            <w:vAlign w:val="center"/>
          </w:tcPr>
          <w:p w14:paraId="5500B8FF">
            <w:pPr>
              <w:autoSpaceDE/>
              <w:autoSpaceDN/>
              <w:spacing w:line="276" w:lineRule="auto"/>
              <w:rPr>
                <w:rFonts w:hint="eastAsia"/>
                <w:bCs/>
                <w:kern w:val="2"/>
                <w:szCs w:val="24"/>
              </w:rPr>
            </w:pPr>
            <w:r>
              <w:t>提供了符合遴选文件要求的《供应商资格声明书》。</w:t>
            </w:r>
          </w:p>
        </w:tc>
      </w:tr>
      <w:tr w14:paraId="00338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750" w:type="dxa"/>
            <w:vAlign w:val="center"/>
          </w:tcPr>
          <w:p w14:paraId="1E7FE17A">
            <w:pPr>
              <w:autoSpaceDE/>
              <w:autoSpaceDN/>
              <w:spacing w:line="276" w:lineRule="auto"/>
              <w:jc w:val="center"/>
              <w:rPr>
                <w:rFonts w:hint="eastAsia"/>
                <w:bCs/>
                <w:kern w:val="2"/>
                <w:szCs w:val="24"/>
              </w:rPr>
            </w:pPr>
            <w:r>
              <w:rPr>
                <w:rFonts w:hint="eastAsia"/>
                <w:bCs/>
                <w:kern w:val="2"/>
                <w:szCs w:val="24"/>
              </w:rPr>
              <w:t>3</w:t>
            </w:r>
          </w:p>
        </w:tc>
        <w:tc>
          <w:tcPr>
            <w:tcW w:w="1813" w:type="dxa"/>
            <w:vAlign w:val="center"/>
          </w:tcPr>
          <w:p w14:paraId="2AF9CE3A">
            <w:pPr>
              <w:pStyle w:val="34"/>
              <w:spacing w:before="3" w:line="276" w:lineRule="auto"/>
              <w:ind w:left="426"/>
              <w:rPr>
                <w:rFonts w:hint="eastAsia" w:ascii="宋体" w:hAnsi="宋体"/>
                <w:bCs/>
                <w:kern w:val="2"/>
                <w:szCs w:val="24"/>
              </w:rPr>
            </w:pPr>
            <w:r>
              <w:rPr>
                <w:rFonts w:hint="eastAsia" w:ascii="宋体" w:hAnsi="宋体"/>
                <w:bCs/>
                <w:kern w:val="2"/>
                <w:szCs w:val="24"/>
              </w:rPr>
              <w:t>投标书</w:t>
            </w:r>
          </w:p>
        </w:tc>
        <w:tc>
          <w:tcPr>
            <w:tcW w:w="6725" w:type="dxa"/>
            <w:vAlign w:val="center"/>
          </w:tcPr>
          <w:p w14:paraId="4C6956CB">
            <w:pPr>
              <w:autoSpaceDE/>
              <w:autoSpaceDN/>
              <w:spacing w:line="276" w:lineRule="auto"/>
              <w:rPr>
                <w:rFonts w:hint="eastAsia"/>
                <w:bCs/>
                <w:kern w:val="2"/>
                <w:szCs w:val="24"/>
              </w:rPr>
            </w:pPr>
            <w:r>
              <w:rPr>
                <w:bCs/>
                <w:kern w:val="2"/>
                <w:szCs w:val="24"/>
              </w:rPr>
              <w:t>按遴选文件要求提供</w:t>
            </w:r>
            <w:r>
              <w:rPr>
                <w:rFonts w:hint="eastAsia"/>
                <w:bCs/>
                <w:kern w:val="2"/>
                <w:szCs w:val="24"/>
              </w:rPr>
              <w:t>，且</w:t>
            </w:r>
            <w:r>
              <w:rPr>
                <w:bCs/>
                <w:kern w:val="2"/>
                <w:szCs w:val="24"/>
              </w:rPr>
              <w:t>承诺的投标有效期满足遴选文件中载明的投标有效期的；</w:t>
            </w:r>
          </w:p>
        </w:tc>
      </w:tr>
      <w:tr w14:paraId="59AE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54D2D193">
            <w:pPr>
              <w:autoSpaceDE/>
              <w:autoSpaceDN/>
              <w:spacing w:line="276" w:lineRule="auto"/>
              <w:jc w:val="center"/>
              <w:rPr>
                <w:rFonts w:hint="eastAsia"/>
                <w:bCs/>
                <w:kern w:val="2"/>
                <w:szCs w:val="24"/>
              </w:rPr>
            </w:pPr>
            <w:r>
              <w:rPr>
                <w:rFonts w:hint="eastAsia"/>
                <w:bCs/>
                <w:kern w:val="2"/>
                <w:szCs w:val="24"/>
              </w:rPr>
              <w:t>4</w:t>
            </w:r>
          </w:p>
        </w:tc>
        <w:tc>
          <w:tcPr>
            <w:tcW w:w="1813" w:type="dxa"/>
            <w:vAlign w:val="center"/>
          </w:tcPr>
          <w:p w14:paraId="36BEDCC8">
            <w:pPr>
              <w:autoSpaceDE/>
              <w:autoSpaceDN/>
              <w:spacing w:line="276" w:lineRule="auto"/>
              <w:jc w:val="center"/>
              <w:rPr>
                <w:rFonts w:hint="eastAsia"/>
                <w:bCs/>
                <w:kern w:val="2"/>
                <w:szCs w:val="24"/>
              </w:rPr>
            </w:pPr>
            <w:r>
              <w:rPr>
                <w:bCs/>
                <w:kern w:val="2"/>
                <w:szCs w:val="24"/>
              </w:rPr>
              <w:t>授权委托书</w:t>
            </w:r>
          </w:p>
        </w:tc>
        <w:tc>
          <w:tcPr>
            <w:tcW w:w="6725" w:type="dxa"/>
            <w:vAlign w:val="center"/>
          </w:tcPr>
          <w:p w14:paraId="5328A77E">
            <w:pPr>
              <w:autoSpaceDE/>
              <w:autoSpaceDN/>
              <w:spacing w:line="276" w:lineRule="auto"/>
              <w:rPr>
                <w:rFonts w:hint="eastAsia"/>
                <w:bCs/>
                <w:kern w:val="2"/>
                <w:szCs w:val="24"/>
              </w:rPr>
            </w:pPr>
            <w:r>
              <w:rPr>
                <w:bCs/>
                <w:kern w:val="2"/>
                <w:szCs w:val="24"/>
              </w:rPr>
              <w:t>按遴选文件要求提供；</w:t>
            </w:r>
          </w:p>
        </w:tc>
      </w:tr>
      <w:tr w14:paraId="2CA95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12C5E528">
            <w:pPr>
              <w:autoSpaceDE/>
              <w:autoSpaceDN/>
              <w:spacing w:line="276" w:lineRule="auto"/>
              <w:jc w:val="center"/>
              <w:rPr>
                <w:rFonts w:hint="eastAsia"/>
                <w:bCs/>
                <w:kern w:val="2"/>
                <w:szCs w:val="24"/>
              </w:rPr>
            </w:pPr>
            <w:r>
              <w:rPr>
                <w:rFonts w:hint="eastAsia"/>
                <w:bCs/>
                <w:kern w:val="2"/>
                <w:szCs w:val="24"/>
              </w:rPr>
              <w:t>5</w:t>
            </w:r>
          </w:p>
        </w:tc>
        <w:tc>
          <w:tcPr>
            <w:tcW w:w="1813" w:type="dxa"/>
            <w:vAlign w:val="center"/>
          </w:tcPr>
          <w:p w14:paraId="4CF4FDD5">
            <w:pPr>
              <w:autoSpaceDE/>
              <w:autoSpaceDN/>
              <w:spacing w:line="276" w:lineRule="auto"/>
              <w:jc w:val="center"/>
              <w:rPr>
                <w:rFonts w:hint="eastAsia"/>
                <w:bCs/>
                <w:kern w:val="2"/>
                <w:szCs w:val="24"/>
              </w:rPr>
            </w:pPr>
            <w:r>
              <w:rPr>
                <w:rFonts w:hint="eastAsia"/>
                <w:bCs/>
                <w:kern w:val="2"/>
                <w:szCs w:val="24"/>
              </w:rPr>
              <w:t>开标一览表</w:t>
            </w:r>
          </w:p>
        </w:tc>
        <w:tc>
          <w:tcPr>
            <w:tcW w:w="6725" w:type="dxa"/>
            <w:vAlign w:val="center"/>
          </w:tcPr>
          <w:p w14:paraId="6DBAA719">
            <w:pPr>
              <w:autoSpaceDE/>
              <w:autoSpaceDN/>
              <w:spacing w:line="276" w:lineRule="auto"/>
              <w:rPr>
                <w:rFonts w:hint="eastAsia"/>
                <w:bCs/>
                <w:kern w:val="2"/>
                <w:szCs w:val="24"/>
              </w:rPr>
            </w:pPr>
            <w:r>
              <w:rPr>
                <w:bCs/>
                <w:kern w:val="2"/>
                <w:szCs w:val="24"/>
              </w:rPr>
              <w:t>按遴选文件要求提供</w:t>
            </w:r>
            <w:r>
              <w:rPr>
                <w:rFonts w:hint="eastAsia"/>
                <w:bCs/>
                <w:kern w:val="2"/>
                <w:szCs w:val="24"/>
              </w:rPr>
              <w:t>且</w:t>
            </w:r>
            <w:r>
              <w:rPr>
                <w:bCs/>
                <w:kern w:val="2"/>
                <w:szCs w:val="24"/>
              </w:rPr>
              <w:t>投标报价</w:t>
            </w:r>
            <w:r>
              <w:rPr>
                <w:rFonts w:hint="eastAsia"/>
                <w:bCs/>
                <w:kern w:val="2"/>
                <w:szCs w:val="24"/>
              </w:rPr>
              <w:t>规定的(</w:t>
            </w:r>
            <w:r>
              <w:rPr>
                <w:bCs/>
                <w:kern w:val="2"/>
                <w:szCs w:val="24"/>
              </w:rPr>
              <w:t>投标报价未超过遴选文件中规定的</w:t>
            </w:r>
            <w:r>
              <w:t>项目/</w:t>
            </w:r>
            <w:r>
              <w:rPr>
                <w:bCs/>
                <w:kern w:val="2"/>
                <w:szCs w:val="24"/>
              </w:rPr>
              <w:t>采购包预算金额</w:t>
            </w:r>
            <w:r>
              <w:rPr>
                <w:rFonts w:hint="eastAsia"/>
                <w:bCs/>
                <w:kern w:val="2"/>
                <w:szCs w:val="24"/>
              </w:rPr>
              <w:t>)</w:t>
            </w:r>
            <w:r>
              <w:rPr>
                <w:rFonts w:hint="eastAsia"/>
                <w:szCs w:val="24"/>
              </w:rPr>
              <w:t>；</w:t>
            </w:r>
          </w:p>
        </w:tc>
      </w:tr>
      <w:tr w14:paraId="528F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77AD634D">
            <w:pPr>
              <w:autoSpaceDE/>
              <w:autoSpaceDN/>
              <w:spacing w:line="276" w:lineRule="auto"/>
              <w:jc w:val="center"/>
              <w:rPr>
                <w:rFonts w:hint="eastAsia"/>
                <w:bCs/>
                <w:kern w:val="2"/>
                <w:szCs w:val="24"/>
              </w:rPr>
            </w:pPr>
            <w:r>
              <w:rPr>
                <w:rFonts w:hint="eastAsia"/>
                <w:bCs/>
                <w:kern w:val="2"/>
                <w:szCs w:val="24"/>
              </w:rPr>
              <w:t>6</w:t>
            </w:r>
          </w:p>
        </w:tc>
        <w:tc>
          <w:tcPr>
            <w:tcW w:w="1813" w:type="dxa"/>
            <w:vAlign w:val="center"/>
          </w:tcPr>
          <w:p w14:paraId="51C77F4D">
            <w:pPr>
              <w:autoSpaceDE/>
              <w:autoSpaceDN/>
              <w:spacing w:line="276" w:lineRule="auto"/>
              <w:jc w:val="center"/>
              <w:rPr>
                <w:rFonts w:hint="eastAsia"/>
                <w:bCs/>
                <w:kern w:val="2"/>
                <w:szCs w:val="24"/>
              </w:rPr>
            </w:pPr>
            <w:r>
              <w:rPr>
                <w:rFonts w:hint="eastAsia"/>
                <w:bCs/>
                <w:kern w:val="2"/>
                <w:szCs w:val="24"/>
              </w:rPr>
              <w:t>分项报价表</w:t>
            </w:r>
          </w:p>
        </w:tc>
        <w:tc>
          <w:tcPr>
            <w:tcW w:w="6725" w:type="dxa"/>
            <w:vAlign w:val="center"/>
          </w:tcPr>
          <w:p w14:paraId="6D6B9066">
            <w:pPr>
              <w:autoSpaceDE/>
              <w:autoSpaceDN/>
              <w:spacing w:line="276" w:lineRule="auto"/>
              <w:rPr>
                <w:rFonts w:hint="eastAsia"/>
                <w:bCs/>
                <w:kern w:val="2"/>
                <w:szCs w:val="24"/>
              </w:rPr>
            </w:pPr>
            <w:r>
              <w:rPr>
                <w:bCs/>
                <w:kern w:val="2"/>
                <w:szCs w:val="24"/>
              </w:rPr>
              <w:t>按遴选文件要求提供</w:t>
            </w:r>
            <w:r>
              <w:rPr>
                <w:rFonts w:hint="eastAsia"/>
                <w:bCs/>
                <w:kern w:val="2"/>
                <w:szCs w:val="24"/>
              </w:rPr>
              <w:t>；</w:t>
            </w:r>
          </w:p>
        </w:tc>
      </w:tr>
      <w:tr w14:paraId="4C029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6A2DE857">
            <w:pPr>
              <w:autoSpaceDE/>
              <w:autoSpaceDN/>
              <w:spacing w:line="276" w:lineRule="auto"/>
              <w:jc w:val="center"/>
              <w:rPr>
                <w:rFonts w:hint="eastAsia"/>
                <w:bCs/>
                <w:kern w:val="2"/>
                <w:szCs w:val="24"/>
              </w:rPr>
            </w:pPr>
            <w:r>
              <w:rPr>
                <w:rFonts w:hint="eastAsia"/>
                <w:bCs/>
                <w:kern w:val="2"/>
                <w:szCs w:val="24"/>
              </w:rPr>
              <w:t>7</w:t>
            </w:r>
          </w:p>
        </w:tc>
        <w:tc>
          <w:tcPr>
            <w:tcW w:w="1813" w:type="dxa"/>
            <w:vAlign w:val="center"/>
          </w:tcPr>
          <w:p w14:paraId="7E37375B">
            <w:pPr>
              <w:autoSpaceDE/>
              <w:autoSpaceDN/>
              <w:spacing w:line="276" w:lineRule="auto"/>
              <w:jc w:val="center"/>
              <w:rPr>
                <w:rFonts w:hint="eastAsia"/>
                <w:bCs/>
                <w:kern w:val="2"/>
                <w:szCs w:val="24"/>
              </w:rPr>
            </w:pPr>
            <w:r>
              <w:rPr>
                <w:rFonts w:hint="eastAsia"/>
                <w:bCs/>
                <w:kern w:val="2"/>
                <w:szCs w:val="24"/>
              </w:rPr>
              <w:t>采购需求偏离表</w:t>
            </w:r>
          </w:p>
        </w:tc>
        <w:tc>
          <w:tcPr>
            <w:tcW w:w="6725" w:type="dxa"/>
            <w:vAlign w:val="center"/>
          </w:tcPr>
          <w:p w14:paraId="27539186">
            <w:pPr>
              <w:autoSpaceDE/>
              <w:autoSpaceDN/>
              <w:spacing w:line="276" w:lineRule="auto"/>
              <w:rPr>
                <w:rFonts w:hint="eastAsia"/>
                <w:bCs/>
                <w:kern w:val="2"/>
                <w:szCs w:val="24"/>
              </w:rPr>
            </w:pPr>
            <w:r>
              <w:rPr>
                <w:bCs/>
                <w:kern w:val="2"/>
                <w:szCs w:val="24"/>
              </w:rPr>
              <w:t>按遴选文件要求提供</w:t>
            </w:r>
            <w:r>
              <w:rPr>
                <w:rFonts w:hint="eastAsia"/>
                <w:bCs/>
                <w:kern w:val="2"/>
                <w:szCs w:val="24"/>
              </w:rPr>
              <w:t>；</w:t>
            </w:r>
          </w:p>
        </w:tc>
      </w:tr>
      <w:tr w14:paraId="35411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1A90D4F1">
            <w:pPr>
              <w:autoSpaceDE/>
              <w:autoSpaceDN/>
              <w:spacing w:line="276" w:lineRule="auto"/>
              <w:jc w:val="center"/>
              <w:rPr>
                <w:rFonts w:hint="eastAsia"/>
                <w:bCs/>
                <w:kern w:val="2"/>
                <w:szCs w:val="24"/>
              </w:rPr>
            </w:pPr>
            <w:r>
              <w:rPr>
                <w:rFonts w:hint="eastAsia"/>
                <w:bCs/>
                <w:kern w:val="2"/>
                <w:szCs w:val="24"/>
              </w:rPr>
              <w:t>8</w:t>
            </w:r>
          </w:p>
        </w:tc>
        <w:tc>
          <w:tcPr>
            <w:tcW w:w="1813" w:type="dxa"/>
            <w:vAlign w:val="center"/>
          </w:tcPr>
          <w:p w14:paraId="4145D254">
            <w:pPr>
              <w:autoSpaceDE/>
              <w:autoSpaceDN/>
              <w:spacing w:line="276" w:lineRule="auto"/>
              <w:jc w:val="center"/>
              <w:rPr>
                <w:rFonts w:hint="eastAsia"/>
                <w:bCs/>
                <w:kern w:val="2"/>
                <w:szCs w:val="24"/>
              </w:rPr>
            </w:pPr>
            <w:r>
              <w:rPr>
                <w:bCs/>
                <w:kern w:val="2"/>
                <w:szCs w:val="24"/>
              </w:rPr>
              <w:t>串通投标</w:t>
            </w:r>
          </w:p>
        </w:tc>
        <w:tc>
          <w:tcPr>
            <w:tcW w:w="6725" w:type="dxa"/>
            <w:vAlign w:val="center"/>
          </w:tcPr>
          <w:p w14:paraId="2EA2C3DF">
            <w:pPr>
              <w:autoSpaceDE/>
              <w:autoSpaceDN/>
              <w:spacing w:line="276" w:lineRule="auto"/>
              <w:rPr>
                <w:rFonts w:hint="eastAsia"/>
                <w:bCs/>
                <w:kern w:val="2"/>
                <w:szCs w:val="24"/>
              </w:rPr>
            </w:pPr>
            <w:r>
              <w:rPr>
                <w:bCs/>
                <w:kern w:val="2"/>
                <w:szCs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呈规律性差异；（五）不同供应商的响应文件相互混装；（六）不同供应商的保证金从同一单位或者个人的账户转出；</w:t>
            </w:r>
          </w:p>
        </w:tc>
      </w:tr>
      <w:tr w14:paraId="3A728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50" w:type="dxa"/>
            <w:vAlign w:val="center"/>
          </w:tcPr>
          <w:p w14:paraId="1D019571">
            <w:pPr>
              <w:autoSpaceDE/>
              <w:autoSpaceDN/>
              <w:spacing w:line="276" w:lineRule="auto"/>
              <w:jc w:val="center"/>
              <w:rPr>
                <w:rFonts w:hint="eastAsia"/>
                <w:bCs/>
                <w:kern w:val="2"/>
                <w:szCs w:val="24"/>
              </w:rPr>
            </w:pPr>
            <w:r>
              <w:rPr>
                <w:rFonts w:hint="eastAsia"/>
                <w:bCs/>
                <w:kern w:val="2"/>
                <w:szCs w:val="24"/>
              </w:rPr>
              <w:t>9</w:t>
            </w:r>
          </w:p>
        </w:tc>
        <w:tc>
          <w:tcPr>
            <w:tcW w:w="1813" w:type="dxa"/>
            <w:vAlign w:val="center"/>
          </w:tcPr>
          <w:p w14:paraId="60CEC121">
            <w:pPr>
              <w:autoSpaceDE/>
              <w:autoSpaceDN/>
              <w:spacing w:line="276" w:lineRule="auto"/>
              <w:jc w:val="center"/>
              <w:rPr>
                <w:rFonts w:hint="eastAsia"/>
                <w:bCs/>
                <w:kern w:val="2"/>
                <w:szCs w:val="24"/>
              </w:rPr>
            </w:pPr>
            <w:r>
              <w:rPr>
                <w:bCs/>
                <w:kern w:val="2"/>
                <w:szCs w:val="24"/>
              </w:rPr>
              <w:t>其他无效情形</w:t>
            </w:r>
          </w:p>
        </w:tc>
        <w:tc>
          <w:tcPr>
            <w:tcW w:w="6725" w:type="dxa"/>
            <w:vAlign w:val="center"/>
          </w:tcPr>
          <w:p w14:paraId="76D3E7DA">
            <w:pPr>
              <w:autoSpaceDE/>
              <w:autoSpaceDN/>
              <w:spacing w:line="276" w:lineRule="auto"/>
              <w:rPr>
                <w:rFonts w:hint="eastAsia"/>
                <w:bCs/>
                <w:kern w:val="2"/>
                <w:szCs w:val="24"/>
              </w:rPr>
            </w:pPr>
            <w:r>
              <w:rPr>
                <w:bCs/>
                <w:kern w:val="2"/>
                <w:szCs w:val="24"/>
              </w:rPr>
              <w:t>供应商、响应文件存在不符合法律、法规和遴选文件规定的其他无效情形</w:t>
            </w:r>
            <w:r>
              <w:rPr>
                <w:rFonts w:hint="eastAsia"/>
                <w:bCs/>
                <w:kern w:val="2"/>
                <w:szCs w:val="24"/>
              </w:rPr>
              <w:t>，如未</w:t>
            </w:r>
            <w:r>
              <w:t>按照遴选文件的规定提交保证金</w:t>
            </w:r>
            <w:r>
              <w:rPr>
                <w:rFonts w:hint="eastAsia"/>
              </w:rPr>
              <w:t>等</w:t>
            </w:r>
            <w:r>
              <w:t>。</w:t>
            </w:r>
          </w:p>
        </w:tc>
      </w:tr>
      <w:tr w14:paraId="62153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9288" w:type="dxa"/>
            <w:gridSpan w:val="3"/>
            <w:vAlign w:val="center"/>
          </w:tcPr>
          <w:p w14:paraId="55B37ED2">
            <w:pPr>
              <w:pStyle w:val="34"/>
              <w:spacing w:before="34" w:line="276" w:lineRule="auto"/>
              <w:ind w:left="108" w:right="124"/>
              <w:rPr>
                <w:rFonts w:hint="eastAsia" w:ascii="宋体" w:hAnsi="宋体"/>
              </w:rPr>
            </w:pPr>
            <w:r>
              <w:rPr>
                <w:rFonts w:hint="eastAsia" w:ascii="宋体" w:hAnsi="宋体"/>
                <w:b/>
              </w:rPr>
              <w:t>备注：标记为“实质性格式”的文件均按遴选文件要求提供且签署、盖章的；（供应商须提供或实质满足本表所列资格、符合性证明文件，如未提供将作无效响应处理。通</w:t>
            </w:r>
            <w:r>
              <w:rPr>
                <w:rFonts w:ascii="宋体" w:hAnsi="宋体"/>
                <w:b/>
              </w:rPr>
              <w:t>过</w:t>
            </w:r>
            <w:r>
              <w:rPr>
                <w:rFonts w:hint="eastAsia" w:ascii="宋体" w:hAnsi="宋体"/>
                <w:b/>
              </w:rPr>
              <w:t>审查</w:t>
            </w:r>
            <w:r>
              <w:rPr>
                <w:rFonts w:ascii="宋体" w:hAnsi="宋体"/>
                <w:b/>
              </w:rPr>
              <w:t>标注为√；未通过</w:t>
            </w:r>
            <w:r>
              <w:rPr>
                <w:rFonts w:hint="eastAsia" w:ascii="宋体" w:hAnsi="宋体"/>
                <w:b/>
              </w:rPr>
              <w:t>审查</w:t>
            </w:r>
            <w:r>
              <w:rPr>
                <w:rFonts w:ascii="宋体" w:hAnsi="宋体"/>
                <w:b/>
              </w:rPr>
              <w:t>标注为×</w:t>
            </w:r>
            <w:r>
              <w:rPr>
                <w:rFonts w:hint="eastAsia" w:ascii="宋体" w:hAnsi="宋体"/>
                <w:b/>
              </w:rPr>
              <w:t>。</w:t>
            </w:r>
          </w:p>
        </w:tc>
      </w:tr>
    </w:tbl>
    <w:p w14:paraId="629E29DE">
      <w:pPr>
        <w:autoSpaceDE/>
        <w:autoSpaceDN/>
        <w:spacing w:line="240" w:lineRule="auto"/>
        <w:rPr>
          <w:rFonts w:hint="eastAsia"/>
        </w:rPr>
      </w:pPr>
      <w:r>
        <w:br w:type="page"/>
      </w:r>
    </w:p>
    <w:p w14:paraId="68B91BB0">
      <w:pPr>
        <w:autoSpaceDE/>
        <w:autoSpaceDN/>
        <w:spacing w:line="240" w:lineRule="auto"/>
        <w:rPr>
          <w:rFonts w:hint="eastAsia"/>
          <w:b/>
          <w:szCs w:val="52"/>
        </w:rPr>
      </w:pPr>
    </w:p>
    <w:p w14:paraId="20681A50">
      <w:pPr>
        <w:pStyle w:val="3"/>
        <w:autoSpaceDE/>
        <w:autoSpaceDN/>
        <w:jc w:val="center"/>
        <w:rPr>
          <w:rFonts w:hint="eastAsia" w:ascii="宋体" w:hAnsi="宋体"/>
        </w:rPr>
      </w:pPr>
      <w:bookmarkStart w:id="61" w:name="_Toc203469218"/>
      <w:bookmarkStart w:id="62" w:name="_Toc195261716"/>
      <w:r>
        <w:rPr>
          <w:rFonts w:ascii="宋体" w:hAnsi="宋体"/>
        </w:rPr>
        <w:t>评标标准</w:t>
      </w:r>
      <w:bookmarkEnd w:id="61"/>
      <w:bookmarkEnd w:id="62"/>
    </w:p>
    <w:p w14:paraId="54C62DB4">
      <w:pPr>
        <w:pStyle w:val="3"/>
        <w:autoSpaceDE/>
        <w:autoSpaceDN/>
        <w:rPr>
          <w:rFonts w:hint="eastAsia" w:ascii="宋体" w:hAnsi="宋体"/>
        </w:rPr>
      </w:pPr>
      <w:bookmarkStart w:id="63" w:name="_Toc203469219"/>
      <w:bookmarkStart w:id="64" w:name="_Toc195261717"/>
      <w:r>
        <w:rPr>
          <w:rFonts w:hint="eastAsia" w:ascii="宋体" w:hAnsi="宋体" w:cs="Times New Roman"/>
          <w:szCs w:val="24"/>
        </w:rPr>
        <w:t>第1包：</w:t>
      </w:r>
      <w:bookmarkEnd w:id="63"/>
      <w:bookmarkEnd w:id="64"/>
      <w:r>
        <w:rPr>
          <w:rFonts w:ascii="宋体" w:hAnsi="宋体"/>
        </w:rPr>
        <w:t xml:space="preserve"> </w:t>
      </w:r>
    </w:p>
    <w:p w14:paraId="51D42689">
      <w:pPr>
        <w:spacing w:line="240" w:lineRule="auto"/>
        <w:ind w:right="57"/>
        <w:rPr>
          <w:rFonts w:hint="eastAsia"/>
          <w:b/>
          <w:bCs/>
          <w:szCs w:val="24"/>
        </w:rPr>
      </w:pPr>
    </w:p>
    <w:tbl>
      <w:tblPr>
        <w:tblStyle w:val="25"/>
        <w:tblW w:w="5421" w:type="pct"/>
        <w:jc w:val="center"/>
        <w:tblLayout w:type="fixed"/>
        <w:tblCellMar>
          <w:top w:w="0" w:type="dxa"/>
          <w:left w:w="108" w:type="dxa"/>
          <w:bottom w:w="0" w:type="dxa"/>
          <w:right w:w="108" w:type="dxa"/>
        </w:tblCellMar>
      </w:tblPr>
      <w:tblGrid>
        <w:gridCol w:w="722"/>
        <w:gridCol w:w="1747"/>
        <w:gridCol w:w="6111"/>
        <w:gridCol w:w="874"/>
      </w:tblGrid>
      <w:tr w14:paraId="7C025ECF">
        <w:tblPrEx>
          <w:tblCellMar>
            <w:top w:w="0" w:type="dxa"/>
            <w:left w:w="108" w:type="dxa"/>
            <w:bottom w:w="0" w:type="dxa"/>
            <w:right w:w="108" w:type="dxa"/>
          </w:tblCellMar>
        </w:tblPrEx>
        <w:trPr>
          <w:trHeight w:val="1134" w:hRule="atLeast"/>
          <w:jc w:val="center"/>
        </w:trPr>
        <w:tc>
          <w:tcPr>
            <w:tcW w:w="382" w:type="pct"/>
            <w:tcBorders>
              <w:top w:val="single" w:color="000000" w:sz="4" w:space="0"/>
              <w:left w:val="single" w:color="000000" w:sz="4" w:space="0"/>
              <w:bottom w:val="single" w:color="000000" w:sz="4" w:space="0"/>
              <w:right w:val="single" w:color="000000" w:sz="4" w:space="0"/>
            </w:tcBorders>
            <w:vAlign w:val="center"/>
          </w:tcPr>
          <w:p w14:paraId="52D72EEF">
            <w:pPr>
              <w:widowControl/>
              <w:spacing w:line="240" w:lineRule="auto"/>
              <w:jc w:val="center"/>
              <w:textAlignment w:val="center"/>
              <w:rPr>
                <w:rFonts w:hint="eastAsia"/>
                <w:szCs w:val="24"/>
                <w:lang w:bidi="ar"/>
              </w:rPr>
            </w:pPr>
            <w:r>
              <w:rPr>
                <w:rFonts w:hint="eastAsia"/>
                <w:szCs w:val="24"/>
                <w:lang w:bidi="ar"/>
              </w:rPr>
              <w:t>序号</w:t>
            </w:r>
          </w:p>
        </w:tc>
        <w:tc>
          <w:tcPr>
            <w:tcW w:w="924" w:type="pct"/>
            <w:tcBorders>
              <w:top w:val="single" w:color="000000" w:sz="4" w:space="0"/>
              <w:left w:val="single" w:color="000000" w:sz="4" w:space="0"/>
              <w:bottom w:val="single" w:color="000000" w:sz="4" w:space="0"/>
              <w:right w:val="single" w:color="000000" w:sz="4" w:space="0"/>
            </w:tcBorders>
            <w:vAlign w:val="center"/>
          </w:tcPr>
          <w:p w14:paraId="24306682">
            <w:pPr>
              <w:widowControl/>
              <w:spacing w:line="240" w:lineRule="auto"/>
              <w:jc w:val="center"/>
              <w:textAlignment w:val="center"/>
              <w:rPr>
                <w:rFonts w:hint="eastAsia"/>
                <w:szCs w:val="24"/>
              </w:rPr>
            </w:pPr>
            <w:r>
              <w:rPr>
                <w:rFonts w:hint="eastAsia"/>
                <w:szCs w:val="24"/>
                <w:lang w:bidi="ar"/>
              </w:rPr>
              <w:t>评分因素</w:t>
            </w:r>
          </w:p>
        </w:tc>
        <w:tc>
          <w:tcPr>
            <w:tcW w:w="3232" w:type="pct"/>
            <w:tcBorders>
              <w:top w:val="single" w:color="000000" w:sz="4" w:space="0"/>
              <w:left w:val="single" w:color="000000" w:sz="4" w:space="0"/>
              <w:bottom w:val="single" w:color="000000" w:sz="4" w:space="0"/>
              <w:right w:val="single" w:color="000000" w:sz="4" w:space="0"/>
            </w:tcBorders>
            <w:vAlign w:val="center"/>
          </w:tcPr>
          <w:p w14:paraId="6FD96157">
            <w:pPr>
              <w:widowControl/>
              <w:spacing w:line="240" w:lineRule="auto"/>
              <w:jc w:val="center"/>
              <w:textAlignment w:val="center"/>
              <w:rPr>
                <w:rFonts w:hint="eastAsia"/>
                <w:szCs w:val="24"/>
              </w:rPr>
            </w:pPr>
            <w:r>
              <w:rPr>
                <w:rFonts w:hint="eastAsia"/>
                <w:szCs w:val="24"/>
                <w:lang w:bidi="ar"/>
              </w:rPr>
              <w:t>评审细则</w:t>
            </w:r>
          </w:p>
        </w:tc>
        <w:tc>
          <w:tcPr>
            <w:tcW w:w="462" w:type="pct"/>
            <w:tcBorders>
              <w:top w:val="single" w:color="000000" w:sz="4" w:space="0"/>
              <w:left w:val="single" w:color="000000" w:sz="4" w:space="0"/>
              <w:bottom w:val="single" w:color="000000" w:sz="4" w:space="0"/>
              <w:right w:val="single" w:color="000000" w:sz="4" w:space="0"/>
            </w:tcBorders>
            <w:vAlign w:val="center"/>
          </w:tcPr>
          <w:p w14:paraId="017837D4">
            <w:pPr>
              <w:widowControl/>
              <w:spacing w:line="240" w:lineRule="auto"/>
              <w:jc w:val="center"/>
              <w:textAlignment w:val="center"/>
              <w:rPr>
                <w:rFonts w:hint="eastAsia"/>
                <w:szCs w:val="24"/>
                <w:lang w:bidi="ar"/>
              </w:rPr>
            </w:pPr>
            <w:r>
              <w:rPr>
                <w:rFonts w:hint="eastAsia"/>
                <w:szCs w:val="24"/>
                <w:lang w:bidi="ar"/>
              </w:rPr>
              <w:t>分值</w:t>
            </w:r>
          </w:p>
        </w:tc>
      </w:tr>
      <w:tr w14:paraId="49E987CE">
        <w:tblPrEx>
          <w:tblCellMar>
            <w:top w:w="0" w:type="dxa"/>
            <w:left w:w="108" w:type="dxa"/>
            <w:bottom w:w="0" w:type="dxa"/>
            <w:right w:w="108" w:type="dxa"/>
          </w:tblCellMar>
        </w:tblPrEx>
        <w:trPr>
          <w:trHeight w:val="1252" w:hRule="atLeast"/>
          <w:jc w:val="center"/>
        </w:trPr>
        <w:tc>
          <w:tcPr>
            <w:tcW w:w="382" w:type="pct"/>
            <w:tcBorders>
              <w:top w:val="single" w:color="000000" w:sz="4" w:space="0"/>
              <w:left w:val="single" w:color="000000" w:sz="4" w:space="0"/>
              <w:bottom w:val="single" w:color="000000" w:sz="4" w:space="0"/>
              <w:right w:val="single" w:color="000000" w:sz="4" w:space="0"/>
            </w:tcBorders>
            <w:vAlign w:val="center"/>
          </w:tcPr>
          <w:p w14:paraId="01FC1E25">
            <w:pPr>
              <w:widowControl/>
              <w:spacing w:line="240" w:lineRule="auto"/>
              <w:jc w:val="center"/>
              <w:textAlignment w:val="center"/>
              <w:rPr>
                <w:rFonts w:hint="eastAsia"/>
                <w:szCs w:val="24"/>
                <w:lang w:bidi="ar"/>
              </w:rPr>
            </w:pPr>
            <w:r>
              <w:rPr>
                <w:rFonts w:hint="eastAsia"/>
                <w:szCs w:val="24"/>
                <w:lang w:bidi="ar"/>
              </w:rPr>
              <w:t>1</w:t>
            </w:r>
          </w:p>
        </w:tc>
        <w:tc>
          <w:tcPr>
            <w:tcW w:w="924" w:type="pct"/>
            <w:tcBorders>
              <w:top w:val="single" w:color="000000" w:sz="4" w:space="0"/>
              <w:left w:val="single" w:color="000000" w:sz="4" w:space="0"/>
              <w:bottom w:val="single" w:color="000000" w:sz="4" w:space="0"/>
              <w:right w:val="single" w:color="000000" w:sz="4" w:space="0"/>
            </w:tcBorders>
            <w:vAlign w:val="center"/>
          </w:tcPr>
          <w:p w14:paraId="401D2285">
            <w:pPr>
              <w:widowControl/>
              <w:spacing w:line="240" w:lineRule="auto"/>
              <w:jc w:val="center"/>
              <w:textAlignment w:val="center"/>
              <w:rPr>
                <w:rFonts w:hint="eastAsia"/>
                <w:szCs w:val="24"/>
              </w:rPr>
            </w:pPr>
            <w:r>
              <w:rPr>
                <w:szCs w:val="24"/>
              </w:rPr>
              <w:t>投标报价</w:t>
            </w:r>
          </w:p>
        </w:tc>
        <w:tc>
          <w:tcPr>
            <w:tcW w:w="3232" w:type="pct"/>
            <w:tcBorders>
              <w:top w:val="single" w:color="000000" w:sz="4" w:space="0"/>
              <w:left w:val="single" w:color="000000" w:sz="4" w:space="0"/>
              <w:bottom w:val="single" w:color="000000" w:sz="4" w:space="0"/>
              <w:right w:val="single" w:color="000000" w:sz="4" w:space="0"/>
            </w:tcBorders>
            <w:vAlign w:val="center"/>
          </w:tcPr>
          <w:p w14:paraId="38C2212F">
            <w:pPr>
              <w:pStyle w:val="34"/>
              <w:autoSpaceDE/>
              <w:autoSpaceDN/>
              <w:spacing w:line="240" w:lineRule="auto"/>
              <w:rPr>
                <w:rFonts w:hint="eastAsia" w:ascii="宋体" w:hAnsi="宋体"/>
                <w:szCs w:val="24"/>
              </w:rPr>
            </w:pPr>
            <w:r>
              <w:rPr>
                <w:rFonts w:ascii="宋体" w:hAnsi="宋体"/>
                <w:szCs w:val="24"/>
              </w:rPr>
              <w:t>满足遴选文件要求且投标价格最低的投标报价为评标基准价，其价格分为满分。其他供应商的价格分统一按照下列公式计算：</w:t>
            </w:r>
          </w:p>
          <w:p w14:paraId="0A7FE2E4">
            <w:pPr>
              <w:pStyle w:val="34"/>
              <w:autoSpaceDE/>
              <w:autoSpaceDN/>
              <w:spacing w:line="240" w:lineRule="auto"/>
              <w:rPr>
                <w:rFonts w:hint="eastAsia" w:ascii="宋体" w:hAnsi="宋体"/>
                <w:szCs w:val="24"/>
              </w:rPr>
            </w:pPr>
            <w:r>
              <w:rPr>
                <w:rFonts w:ascii="宋体" w:hAnsi="宋体"/>
                <w:szCs w:val="24"/>
              </w:rPr>
              <w:t>投标报价得分＝（评标基准价/投标报价）×分值。</w:t>
            </w:r>
          </w:p>
          <w:p w14:paraId="672FFDFF">
            <w:pPr>
              <w:widowControl/>
              <w:spacing w:line="240" w:lineRule="auto"/>
              <w:textAlignment w:val="center"/>
              <w:rPr>
                <w:rFonts w:hint="eastAsia"/>
                <w:szCs w:val="24"/>
              </w:rPr>
            </w:pPr>
            <w:r>
              <w:rPr>
                <w:szCs w:val="24"/>
              </w:rPr>
              <w:t>此处投标报价指经过</w:t>
            </w:r>
            <w:r>
              <w:rPr>
                <w:rFonts w:hint="eastAsia"/>
                <w:szCs w:val="24"/>
              </w:rPr>
              <w:t>谈判后的最终报价</w:t>
            </w:r>
            <w:r>
              <w:rPr>
                <w:szCs w:val="24"/>
              </w:rPr>
              <w:t>。</w:t>
            </w:r>
          </w:p>
        </w:tc>
        <w:tc>
          <w:tcPr>
            <w:tcW w:w="462" w:type="pct"/>
            <w:tcBorders>
              <w:top w:val="single" w:color="000000" w:sz="4" w:space="0"/>
              <w:left w:val="single" w:color="000000" w:sz="4" w:space="0"/>
              <w:bottom w:val="single" w:color="000000" w:sz="4" w:space="0"/>
              <w:right w:val="single" w:color="000000" w:sz="4" w:space="0"/>
            </w:tcBorders>
            <w:vAlign w:val="center"/>
          </w:tcPr>
          <w:p w14:paraId="3730102E">
            <w:pPr>
              <w:pStyle w:val="60"/>
              <w:spacing w:after="0"/>
              <w:jc w:val="center"/>
              <w:rPr>
                <w:rFonts w:hint="eastAsia"/>
                <w:color w:val="auto"/>
                <w:lang w:eastAsia="zh-CN"/>
              </w:rPr>
            </w:pPr>
            <w:r>
              <w:rPr>
                <w:rFonts w:hint="eastAsia"/>
                <w:color w:val="auto"/>
                <w:lang w:eastAsia="zh-CN"/>
              </w:rPr>
              <w:t>10</w:t>
            </w:r>
          </w:p>
        </w:tc>
      </w:tr>
      <w:tr w14:paraId="0C26F3F7">
        <w:tblPrEx>
          <w:tblCellMar>
            <w:top w:w="0" w:type="dxa"/>
            <w:left w:w="108" w:type="dxa"/>
            <w:bottom w:w="0" w:type="dxa"/>
            <w:right w:w="108" w:type="dxa"/>
          </w:tblCellMar>
        </w:tblPrEx>
        <w:trPr>
          <w:trHeight w:val="960" w:hRule="atLeast"/>
          <w:jc w:val="center"/>
        </w:trPr>
        <w:tc>
          <w:tcPr>
            <w:tcW w:w="382" w:type="pct"/>
            <w:tcBorders>
              <w:top w:val="single" w:color="000000" w:sz="4" w:space="0"/>
              <w:left w:val="single" w:color="000000" w:sz="4" w:space="0"/>
              <w:bottom w:val="single" w:color="auto" w:sz="4" w:space="0"/>
              <w:right w:val="single" w:color="000000" w:sz="4" w:space="0"/>
            </w:tcBorders>
            <w:vAlign w:val="center"/>
          </w:tcPr>
          <w:p w14:paraId="1F0BD489">
            <w:pPr>
              <w:spacing w:line="240" w:lineRule="auto"/>
              <w:jc w:val="center"/>
              <w:rPr>
                <w:rFonts w:hint="eastAsia"/>
                <w:szCs w:val="24"/>
                <w:lang w:val="zh-CN"/>
              </w:rPr>
            </w:pPr>
            <w:r>
              <w:rPr>
                <w:rFonts w:hint="eastAsia"/>
                <w:szCs w:val="24"/>
                <w:lang w:val="zh-CN"/>
              </w:rPr>
              <w:t>2</w:t>
            </w:r>
          </w:p>
        </w:tc>
        <w:tc>
          <w:tcPr>
            <w:tcW w:w="924" w:type="pct"/>
            <w:tcBorders>
              <w:top w:val="single" w:color="000000" w:sz="4" w:space="0"/>
              <w:left w:val="single" w:color="000000" w:sz="4" w:space="0"/>
              <w:bottom w:val="single" w:color="auto" w:sz="4" w:space="0"/>
              <w:right w:val="single" w:color="000000" w:sz="4" w:space="0"/>
            </w:tcBorders>
            <w:vAlign w:val="center"/>
          </w:tcPr>
          <w:p w14:paraId="23E5586C">
            <w:pPr>
              <w:spacing w:line="240" w:lineRule="auto"/>
              <w:jc w:val="center"/>
              <w:rPr>
                <w:rFonts w:hint="eastAsia"/>
                <w:szCs w:val="24"/>
                <w:lang w:bidi="ar"/>
              </w:rPr>
            </w:pPr>
            <w:r>
              <w:rPr>
                <w:rFonts w:hint="eastAsia"/>
                <w:szCs w:val="24"/>
                <w:lang w:bidi="ar"/>
              </w:rPr>
              <w:t>项目业绩</w:t>
            </w:r>
          </w:p>
        </w:tc>
        <w:tc>
          <w:tcPr>
            <w:tcW w:w="3232" w:type="pct"/>
            <w:tcBorders>
              <w:top w:val="single" w:color="000000" w:sz="4" w:space="0"/>
              <w:left w:val="single" w:color="000000" w:sz="4" w:space="0"/>
              <w:bottom w:val="single" w:color="000000" w:sz="4" w:space="0"/>
              <w:right w:val="single" w:color="000000" w:sz="4" w:space="0"/>
            </w:tcBorders>
            <w:vAlign w:val="center"/>
          </w:tcPr>
          <w:p w14:paraId="307DFA1B">
            <w:pPr>
              <w:widowControl/>
              <w:spacing w:line="240" w:lineRule="auto"/>
              <w:rPr>
                <w:rFonts w:hint="eastAsia"/>
              </w:rPr>
            </w:pPr>
            <w:r>
              <w:rPr>
                <w:rFonts w:hint="eastAsia"/>
                <w:szCs w:val="24"/>
              </w:rPr>
              <w:t>供应商提供自2022年1月1日至提交首次响应文件日止承接同类项目经验，每提供1个项目得3分，最高得15分。供应商须提供合同复印件加盖单位公章。</w:t>
            </w:r>
          </w:p>
        </w:tc>
        <w:tc>
          <w:tcPr>
            <w:tcW w:w="462" w:type="pct"/>
            <w:tcBorders>
              <w:top w:val="single" w:color="000000" w:sz="4" w:space="0"/>
              <w:left w:val="single" w:color="000000" w:sz="4" w:space="0"/>
              <w:bottom w:val="single" w:color="000000" w:sz="4" w:space="0"/>
              <w:right w:val="single" w:color="000000" w:sz="4" w:space="0"/>
            </w:tcBorders>
            <w:vAlign w:val="center"/>
          </w:tcPr>
          <w:p w14:paraId="6BF0B399">
            <w:pPr>
              <w:spacing w:line="240" w:lineRule="auto"/>
              <w:jc w:val="center"/>
              <w:rPr>
                <w:rFonts w:hint="eastAsia"/>
                <w:szCs w:val="24"/>
                <w:lang w:bidi="ar"/>
              </w:rPr>
            </w:pPr>
            <w:r>
              <w:rPr>
                <w:rFonts w:hint="eastAsia"/>
                <w:szCs w:val="24"/>
                <w:lang w:bidi="ar"/>
              </w:rPr>
              <w:t>15</w:t>
            </w:r>
          </w:p>
        </w:tc>
      </w:tr>
      <w:tr w14:paraId="5C984693">
        <w:tblPrEx>
          <w:tblCellMar>
            <w:top w:w="0" w:type="dxa"/>
            <w:left w:w="108" w:type="dxa"/>
            <w:bottom w:w="0" w:type="dxa"/>
            <w:right w:w="108" w:type="dxa"/>
          </w:tblCellMar>
        </w:tblPrEx>
        <w:trPr>
          <w:trHeight w:val="960"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4D69F61D">
            <w:pPr>
              <w:widowControl/>
              <w:spacing w:line="240" w:lineRule="auto"/>
              <w:jc w:val="center"/>
              <w:textAlignment w:val="center"/>
              <w:rPr>
                <w:rFonts w:hint="eastAsia"/>
                <w:szCs w:val="24"/>
              </w:rPr>
            </w:pPr>
            <w:r>
              <w:rPr>
                <w:rFonts w:hint="eastAsia"/>
                <w:szCs w:val="24"/>
                <w:lang w:bidi="ar"/>
              </w:rPr>
              <w:t>3</w:t>
            </w:r>
          </w:p>
        </w:tc>
        <w:tc>
          <w:tcPr>
            <w:tcW w:w="924" w:type="pct"/>
            <w:tcBorders>
              <w:top w:val="single" w:color="auto" w:sz="4" w:space="0"/>
              <w:left w:val="single" w:color="auto" w:sz="4" w:space="0"/>
              <w:bottom w:val="single" w:color="auto" w:sz="4" w:space="0"/>
              <w:right w:val="single" w:color="auto" w:sz="4" w:space="0"/>
            </w:tcBorders>
            <w:vAlign w:val="center"/>
          </w:tcPr>
          <w:p w14:paraId="751396E4">
            <w:pPr>
              <w:widowControl/>
              <w:spacing w:line="240" w:lineRule="auto"/>
              <w:jc w:val="center"/>
              <w:textAlignment w:val="center"/>
              <w:rPr>
                <w:rFonts w:hint="eastAsia"/>
                <w:szCs w:val="24"/>
                <w:lang w:bidi="ar"/>
              </w:rPr>
            </w:pPr>
            <w:r>
              <w:rPr>
                <w:rFonts w:hint="eastAsia"/>
              </w:rPr>
              <w:t>项目管理机构配备情况</w:t>
            </w:r>
          </w:p>
        </w:tc>
        <w:tc>
          <w:tcPr>
            <w:tcW w:w="3232" w:type="pct"/>
            <w:tcBorders>
              <w:top w:val="single" w:color="000000" w:sz="4" w:space="0"/>
              <w:left w:val="single" w:color="auto" w:sz="4" w:space="0"/>
              <w:bottom w:val="single" w:color="000000" w:sz="4" w:space="0"/>
              <w:right w:val="single" w:color="000000" w:sz="4" w:space="0"/>
            </w:tcBorders>
            <w:vAlign w:val="center"/>
          </w:tcPr>
          <w:p w14:paraId="0B90994D">
            <w:pPr>
              <w:widowControl/>
              <w:spacing w:line="240" w:lineRule="auto"/>
              <w:rPr>
                <w:rFonts w:hint="eastAsia"/>
              </w:rPr>
            </w:pPr>
            <w:r>
              <w:rPr>
                <w:rFonts w:hint="eastAsia"/>
              </w:rPr>
              <w:t>项目管理机构完善，人员配备合理，各岗位设置齐全，制度健全，保障措施到位，得8-10分；</w:t>
            </w:r>
          </w:p>
          <w:p w14:paraId="4555C4D0">
            <w:pPr>
              <w:widowControl/>
              <w:spacing w:line="240" w:lineRule="auto"/>
              <w:rPr>
                <w:rFonts w:hint="eastAsia"/>
              </w:rPr>
            </w:pPr>
            <w:r>
              <w:rPr>
                <w:rFonts w:hint="eastAsia"/>
              </w:rPr>
              <w:t>项目管理机构较完善，人员配备较合理，各岗位设置较齐全，制度较健全，保障措施较到位，得5-7分；</w:t>
            </w:r>
          </w:p>
          <w:p w14:paraId="066C2EFE">
            <w:pPr>
              <w:widowControl/>
              <w:spacing w:line="240" w:lineRule="auto"/>
              <w:rPr>
                <w:rFonts w:hint="eastAsia"/>
              </w:rPr>
            </w:pPr>
            <w:r>
              <w:rPr>
                <w:rFonts w:hint="eastAsia"/>
              </w:rPr>
              <w:t>项目管理机构欠完善，人员配备欠合理，各岗位设置不够齐全，制度不够健全，保障措施不到位，得1-4分；</w:t>
            </w:r>
          </w:p>
          <w:p w14:paraId="7F536810">
            <w:pPr>
              <w:pStyle w:val="15"/>
              <w:spacing w:line="240" w:lineRule="auto"/>
              <w:jc w:val="left"/>
              <w:rPr>
                <w:rFonts w:hAnsi="宋体"/>
                <w:kern w:val="0"/>
                <w:sz w:val="24"/>
                <w:szCs w:val="24"/>
                <w:lang w:eastAsia="zh-CN" w:bidi="ar"/>
              </w:rPr>
            </w:pPr>
            <w:r>
              <w:rPr>
                <w:rFonts w:hAnsi="宋体"/>
                <w:kern w:val="0"/>
                <w:sz w:val="24"/>
                <w:lang w:eastAsia="zh-CN"/>
              </w:rPr>
              <w:t>未提供此项内容，得0分。</w:t>
            </w:r>
          </w:p>
        </w:tc>
        <w:tc>
          <w:tcPr>
            <w:tcW w:w="462" w:type="pct"/>
            <w:tcBorders>
              <w:top w:val="single" w:color="000000" w:sz="4" w:space="0"/>
              <w:left w:val="single" w:color="auto" w:sz="4" w:space="0"/>
              <w:bottom w:val="single" w:color="000000" w:sz="4" w:space="0"/>
              <w:right w:val="single" w:color="000000" w:sz="4" w:space="0"/>
            </w:tcBorders>
            <w:vAlign w:val="center"/>
          </w:tcPr>
          <w:p w14:paraId="3DCC2AF1">
            <w:pPr>
              <w:spacing w:line="240" w:lineRule="auto"/>
              <w:jc w:val="center"/>
              <w:rPr>
                <w:rFonts w:hint="eastAsia"/>
                <w:szCs w:val="24"/>
              </w:rPr>
            </w:pPr>
            <w:r>
              <w:rPr>
                <w:rFonts w:hint="eastAsia"/>
                <w:szCs w:val="24"/>
              </w:rPr>
              <w:t>1</w:t>
            </w:r>
            <w:r>
              <w:rPr>
                <w:szCs w:val="24"/>
              </w:rPr>
              <w:t>0</w:t>
            </w:r>
          </w:p>
        </w:tc>
      </w:tr>
      <w:tr w14:paraId="26D0949C">
        <w:tblPrEx>
          <w:tblCellMar>
            <w:top w:w="0" w:type="dxa"/>
            <w:left w:w="108" w:type="dxa"/>
            <w:bottom w:w="0" w:type="dxa"/>
            <w:right w:w="108" w:type="dxa"/>
          </w:tblCellMar>
        </w:tblPrEx>
        <w:trPr>
          <w:trHeight w:val="720" w:hRule="atLeast"/>
          <w:jc w:val="center"/>
        </w:trPr>
        <w:tc>
          <w:tcPr>
            <w:tcW w:w="382" w:type="pct"/>
            <w:tcBorders>
              <w:top w:val="single" w:color="000000" w:sz="4" w:space="0"/>
              <w:left w:val="single" w:color="000000" w:sz="4" w:space="0"/>
              <w:bottom w:val="single" w:color="000000" w:sz="4" w:space="0"/>
              <w:right w:val="single" w:color="000000" w:sz="4" w:space="0"/>
            </w:tcBorders>
            <w:vAlign w:val="center"/>
          </w:tcPr>
          <w:p w14:paraId="58D86C3D">
            <w:pPr>
              <w:widowControl/>
              <w:spacing w:line="240" w:lineRule="auto"/>
              <w:jc w:val="center"/>
              <w:textAlignment w:val="center"/>
              <w:rPr>
                <w:rFonts w:hint="eastAsia"/>
                <w:szCs w:val="24"/>
                <w:lang w:bidi="ar"/>
              </w:rPr>
            </w:pPr>
            <w:r>
              <w:rPr>
                <w:rFonts w:hint="eastAsia"/>
                <w:szCs w:val="24"/>
                <w:lang w:bidi="ar"/>
              </w:rPr>
              <w:t>4</w:t>
            </w:r>
          </w:p>
        </w:tc>
        <w:tc>
          <w:tcPr>
            <w:tcW w:w="924" w:type="pct"/>
            <w:tcBorders>
              <w:top w:val="single" w:color="000000" w:sz="4" w:space="0"/>
              <w:left w:val="single" w:color="000000" w:sz="4" w:space="0"/>
              <w:bottom w:val="single" w:color="000000" w:sz="4" w:space="0"/>
              <w:right w:val="single" w:color="000000" w:sz="4" w:space="0"/>
            </w:tcBorders>
            <w:vAlign w:val="center"/>
          </w:tcPr>
          <w:p w14:paraId="01BD3D26">
            <w:pPr>
              <w:widowControl/>
              <w:spacing w:line="240" w:lineRule="auto"/>
              <w:jc w:val="center"/>
              <w:textAlignment w:val="center"/>
              <w:rPr>
                <w:rFonts w:hint="eastAsia"/>
                <w:szCs w:val="24"/>
              </w:rPr>
            </w:pPr>
            <w:r>
              <w:rPr>
                <w:rFonts w:hint="eastAsia"/>
              </w:rPr>
              <w:t>整体施工方案和技术措施</w:t>
            </w:r>
          </w:p>
        </w:tc>
        <w:tc>
          <w:tcPr>
            <w:tcW w:w="3232" w:type="pct"/>
            <w:tcBorders>
              <w:top w:val="single" w:color="000000" w:sz="4" w:space="0"/>
              <w:left w:val="single" w:color="000000" w:sz="4" w:space="0"/>
              <w:bottom w:val="single" w:color="000000" w:sz="4" w:space="0"/>
              <w:right w:val="single" w:color="000000" w:sz="4" w:space="0"/>
            </w:tcBorders>
            <w:vAlign w:val="center"/>
          </w:tcPr>
          <w:p w14:paraId="53DF9E3D">
            <w:pPr>
              <w:widowControl/>
              <w:spacing w:line="240" w:lineRule="auto"/>
              <w:rPr>
                <w:rFonts w:hint="eastAsia"/>
              </w:rPr>
            </w:pPr>
            <w:r>
              <w:rPr>
                <w:rFonts w:hint="eastAsia"/>
              </w:rPr>
              <w:t>根据供应商针对本项目制定的“整体施工方案和技术措施”进行评审。</w:t>
            </w:r>
          </w:p>
          <w:p w14:paraId="44C67649">
            <w:pPr>
              <w:spacing w:line="240" w:lineRule="auto"/>
              <w:contextualSpacing/>
              <w:rPr>
                <w:rFonts w:hint="eastAsia"/>
              </w:rPr>
            </w:pPr>
            <w:r>
              <w:rPr>
                <w:rFonts w:hint="eastAsia"/>
              </w:rPr>
              <w:t>整体施工方案科学、针对性强，技术措施可行、细节完善，得11-15分；</w:t>
            </w:r>
          </w:p>
          <w:p w14:paraId="0CB49D1F">
            <w:pPr>
              <w:spacing w:line="240" w:lineRule="auto"/>
              <w:contextualSpacing/>
              <w:rPr>
                <w:rFonts w:hint="eastAsia"/>
              </w:rPr>
            </w:pPr>
            <w:r>
              <w:rPr>
                <w:rFonts w:hint="eastAsia"/>
              </w:rPr>
              <w:t>整体施工方案较科学、有一定针对性，技术措施较可行、细节较完善，得6-10分；</w:t>
            </w:r>
          </w:p>
          <w:p w14:paraId="07FC767F">
            <w:pPr>
              <w:widowControl/>
              <w:spacing w:line="240" w:lineRule="auto"/>
              <w:rPr>
                <w:rFonts w:hint="eastAsia"/>
              </w:rPr>
            </w:pPr>
            <w:r>
              <w:rPr>
                <w:rFonts w:hint="eastAsia"/>
              </w:rPr>
              <w:t>整体施工方案欠科学、没有针对性，技术措施欠可行、细节欠完善，得1-5分；</w:t>
            </w:r>
          </w:p>
          <w:p w14:paraId="7B5A9D81">
            <w:pPr>
              <w:spacing w:line="240" w:lineRule="auto"/>
              <w:rPr>
                <w:rFonts w:hint="eastAsia"/>
              </w:rPr>
            </w:pPr>
            <w:r>
              <w:t>未提供此项内容，得0分。</w:t>
            </w:r>
          </w:p>
        </w:tc>
        <w:tc>
          <w:tcPr>
            <w:tcW w:w="462" w:type="pct"/>
            <w:tcBorders>
              <w:top w:val="single" w:color="000000" w:sz="4" w:space="0"/>
              <w:left w:val="single" w:color="000000" w:sz="4" w:space="0"/>
              <w:bottom w:val="single" w:color="000000" w:sz="4" w:space="0"/>
              <w:right w:val="single" w:color="000000" w:sz="4" w:space="0"/>
            </w:tcBorders>
            <w:vAlign w:val="center"/>
          </w:tcPr>
          <w:p w14:paraId="5E5966FB">
            <w:pPr>
              <w:spacing w:line="240" w:lineRule="auto"/>
              <w:jc w:val="center"/>
              <w:rPr>
                <w:rFonts w:hint="eastAsia"/>
                <w:szCs w:val="24"/>
              </w:rPr>
            </w:pPr>
            <w:r>
              <w:rPr>
                <w:rFonts w:hint="eastAsia"/>
                <w:szCs w:val="24"/>
              </w:rPr>
              <w:t>15</w:t>
            </w:r>
          </w:p>
        </w:tc>
      </w:tr>
      <w:tr w14:paraId="6542FB7D">
        <w:tblPrEx>
          <w:tblCellMar>
            <w:top w:w="0" w:type="dxa"/>
            <w:left w:w="108" w:type="dxa"/>
            <w:bottom w:w="0" w:type="dxa"/>
            <w:right w:w="108" w:type="dxa"/>
          </w:tblCellMar>
        </w:tblPrEx>
        <w:trPr>
          <w:trHeight w:val="416" w:hRule="atLeast"/>
          <w:jc w:val="center"/>
        </w:trPr>
        <w:tc>
          <w:tcPr>
            <w:tcW w:w="382" w:type="pct"/>
            <w:tcBorders>
              <w:top w:val="single" w:color="000000" w:sz="4" w:space="0"/>
              <w:left w:val="single" w:color="000000" w:sz="4" w:space="0"/>
              <w:bottom w:val="single" w:color="000000" w:sz="4" w:space="0"/>
              <w:right w:val="single" w:color="000000" w:sz="4" w:space="0"/>
            </w:tcBorders>
            <w:vAlign w:val="center"/>
          </w:tcPr>
          <w:p w14:paraId="2AE1EDF4">
            <w:pPr>
              <w:widowControl/>
              <w:spacing w:line="240" w:lineRule="auto"/>
              <w:jc w:val="center"/>
              <w:textAlignment w:val="center"/>
              <w:rPr>
                <w:rFonts w:hint="eastAsia"/>
                <w:szCs w:val="24"/>
                <w:lang w:bidi="ar"/>
              </w:rPr>
            </w:pPr>
            <w:r>
              <w:rPr>
                <w:rFonts w:hint="eastAsia"/>
                <w:szCs w:val="24"/>
                <w:lang w:bidi="ar"/>
              </w:rPr>
              <w:t>5</w:t>
            </w:r>
          </w:p>
        </w:tc>
        <w:tc>
          <w:tcPr>
            <w:tcW w:w="924" w:type="pct"/>
            <w:tcBorders>
              <w:top w:val="single" w:color="000000" w:sz="4" w:space="0"/>
              <w:left w:val="single" w:color="000000" w:sz="4" w:space="0"/>
              <w:bottom w:val="single" w:color="000000" w:sz="4" w:space="0"/>
              <w:right w:val="single" w:color="000000" w:sz="4" w:space="0"/>
            </w:tcBorders>
            <w:vAlign w:val="center"/>
          </w:tcPr>
          <w:p w14:paraId="387275D8">
            <w:pPr>
              <w:widowControl/>
              <w:spacing w:line="240" w:lineRule="auto"/>
              <w:jc w:val="center"/>
              <w:textAlignment w:val="center"/>
              <w:rPr>
                <w:rFonts w:hint="eastAsia"/>
              </w:rPr>
            </w:pPr>
            <w:r>
              <w:rPr>
                <w:bCs/>
                <w:szCs w:val="24"/>
              </w:rPr>
              <w:t>本工程重点难点分析</w:t>
            </w:r>
          </w:p>
        </w:tc>
        <w:tc>
          <w:tcPr>
            <w:tcW w:w="3232" w:type="pct"/>
            <w:tcBorders>
              <w:top w:val="single" w:color="000000" w:sz="4" w:space="0"/>
              <w:left w:val="single" w:color="000000" w:sz="4" w:space="0"/>
              <w:bottom w:val="single" w:color="000000" w:sz="4" w:space="0"/>
              <w:right w:val="single" w:color="000000" w:sz="4" w:space="0"/>
            </w:tcBorders>
            <w:vAlign w:val="center"/>
          </w:tcPr>
          <w:p w14:paraId="1A1FAEE5">
            <w:pPr>
              <w:widowControl/>
              <w:spacing w:line="240" w:lineRule="auto"/>
              <w:rPr>
                <w:rFonts w:hint="eastAsia"/>
              </w:rPr>
            </w:pPr>
            <w:r>
              <w:rPr>
                <w:rFonts w:hint="eastAsia"/>
              </w:rPr>
              <w:t>根据供应商针对本项目制定的“</w:t>
            </w:r>
            <w:r>
              <w:rPr>
                <w:bCs/>
                <w:szCs w:val="24"/>
              </w:rPr>
              <w:t>本工程重点难点分析</w:t>
            </w:r>
            <w:r>
              <w:rPr>
                <w:rFonts w:hint="eastAsia"/>
              </w:rPr>
              <w:t>”进行评审。</w:t>
            </w:r>
          </w:p>
          <w:p w14:paraId="4C854F59">
            <w:pPr>
              <w:widowControl/>
              <w:spacing w:line="240" w:lineRule="auto"/>
              <w:rPr>
                <w:rFonts w:hint="eastAsia"/>
              </w:rPr>
            </w:pPr>
            <w:r>
              <w:rPr>
                <w:rFonts w:hint="eastAsia"/>
              </w:rPr>
              <w:t>对重点和难点分析内容突出、可行，有先进合理的解决方案，</w:t>
            </w:r>
            <w:r>
              <w:t>得</w:t>
            </w:r>
            <w:r>
              <w:rPr>
                <w:rFonts w:hint="eastAsia"/>
              </w:rPr>
              <w:t>8-10</w:t>
            </w:r>
            <w:r>
              <w:t>分；</w:t>
            </w:r>
          </w:p>
          <w:p w14:paraId="3141E01A">
            <w:pPr>
              <w:widowControl/>
              <w:spacing w:line="240" w:lineRule="auto"/>
              <w:rPr>
                <w:rFonts w:hint="eastAsia"/>
              </w:rPr>
            </w:pPr>
            <w:r>
              <w:rPr>
                <w:rFonts w:hint="eastAsia"/>
              </w:rPr>
              <w:t>有一定的重点和难点分析内容、较可行，有较先进较合理的解决方案，</w:t>
            </w:r>
            <w:r>
              <w:t>得</w:t>
            </w:r>
            <w:r>
              <w:rPr>
                <w:rFonts w:hint="eastAsia"/>
              </w:rPr>
              <w:t>5-7</w:t>
            </w:r>
            <w:r>
              <w:t>分；</w:t>
            </w:r>
          </w:p>
          <w:p w14:paraId="473F05F5">
            <w:pPr>
              <w:widowControl/>
              <w:spacing w:line="240" w:lineRule="auto"/>
              <w:rPr>
                <w:rFonts w:hint="eastAsia"/>
              </w:rPr>
            </w:pPr>
            <w:r>
              <w:rPr>
                <w:rFonts w:hint="eastAsia"/>
              </w:rPr>
              <w:t>缺乏重点和难点分析内容，解决方案欠先进欠合理，</w:t>
            </w:r>
            <w:r>
              <w:t>得</w:t>
            </w:r>
            <w:r>
              <w:rPr>
                <w:rFonts w:hint="eastAsia"/>
              </w:rPr>
              <w:t>5-7</w:t>
            </w:r>
            <w:r>
              <w:t>分；</w:t>
            </w:r>
          </w:p>
          <w:p w14:paraId="57D470E7">
            <w:pPr>
              <w:widowControl/>
              <w:spacing w:line="240" w:lineRule="auto"/>
              <w:rPr>
                <w:rFonts w:hint="eastAsia"/>
              </w:rPr>
            </w:pPr>
            <w:r>
              <w:t>未提供此项内容，得0分。</w:t>
            </w:r>
          </w:p>
        </w:tc>
        <w:tc>
          <w:tcPr>
            <w:tcW w:w="462" w:type="pct"/>
            <w:tcBorders>
              <w:top w:val="single" w:color="000000" w:sz="4" w:space="0"/>
              <w:left w:val="single" w:color="000000" w:sz="4" w:space="0"/>
              <w:bottom w:val="single" w:color="000000" w:sz="4" w:space="0"/>
              <w:right w:val="single" w:color="000000" w:sz="4" w:space="0"/>
            </w:tcBorders>
            <w:vAlign w:val="center"/>
          </w:tcPr>
          <w:p w14:paraId="0BFC3326">
            <w:pPr>
              <w:spacing w:line="240" w:lineRule="auto"/>
              <w:jc w:val="center"/>
              <w:rPr>
                <w:rFonts w:hint="eastAsia"/>
                <w:szCs w:val="24"/>
              </w:rPr>
            </w:pPr>
            <w:r>
              <w:rPr>
                <w:rFonts w:hint="eastAsia"/>
                <w:szCs w:val="24"/>
              </w:rPr>
              <w:t>10</w:t>
            </w:r>
          </w:p>
        </w:tc>
      </w:tr>
      <w:tr w14:paraId="30799858">
        <w:tblPrEx>
          <w:tblCellMar>
            <w:top w:w="0" w:type="dxa"/>
            <w:left w:w="108" w:type="dxa"/>
            <w:bottom w:w="0" w:type="dxa"/>
            <w:right w:w="108" w:type="dxa"/>
          </w:tblCellMar>
        </w:tblPrEx>
        <w:trPr>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vAlign w:val="center"/>
          </w:tcPr>
          <w:p w14:paraId="55B6DD93">
            <w:pPr>
              <w:widowControl/>
              <w:spacing w:line="240" w:lineRule="auto"/>
              <w:jc w:val="center"/>
              <w:textAlignment w:val="center"/>
              <w:rPr>
                <w:rFonts w:hint="eastAsia"/>
                <w:szCs w:val="24"/>
                <w:lang w:bidi="ar"/>
              </w:rPr>
            </w:pPr>
            <w:r>
              <w:rPr>
                <w:rFonts w:hint="eastAsia"/>
                <w:szCs w:val="24"/>
                <w:lang w:bidi="ar"/>
              </w:rPr>
              <w:t>6</w:t>
            </w:r>
          </w:p>
        </w:tc>
        <w:tc>
          <w:tcPr>
            <w:tcW w:w="924" w:type="pct"/>
            <w:tcBorders>
              <w:top w:val="single" w:color="000000" w:sz="4" w:space="0"/>
              <w:left w:val="single" w:color="000000" w:sz="4" w:space="0"/>
              <w:bottom w:val="single" w:color="000000" w:sz="4" w:space="0"/>
              <w:right w:val="single" w:color="000000" w:sz="4" w:space="0"/>
            </w:tcBorders>
            <w:vAlign w:val="center"/>
          </w:tcPr>
          <w:p w14:paraId="635F3135">
            <w:pPr>
              <w:widowControl/>
              <w:spacing w:line="240" w:lineRule="auto"/>
              <w:jc w:val="center"/>
              <w:textAlignment w:val="center"/>
              <w:rPr>
                <w:rFonts w:hint="eastAsia"/>
                <w:szCs w:val="24"/>
              </w:rPr>
            </w:pPr>
            <w:r>
              <w:rPr>
                <w:rFonts w:hint="eastAsia"/>
              </w:rPr>
              <w:t>工程进度计划及保障措施</w:t>
            </w:r>
          </w:p>
        </w:tc>
        <w:tc>
          <w:tcPr>
            <w:tcW w:w="3232" w:type="pct"/>
            <w:tcBorders>
              <w:top w:val="single" w:color="000000" w:sz="4" w:space="0"/>
              <w:left w:val="single" w:color="000000" w:sz="4" w:space="0"/>
              <w:bottom w:val="single" w:color="000000" w:sz="4" w:space="0"/>
              <w:right w:val="single" w:color="000000" w:sz="4" w:space="0"/>
            </w:tcBorders>
            <w:vAlign w:val="center"/>
          </w:tcPr>
          <w:p w14:paraId="55EFB22B">
            <w:pPr>
              <w:widowControl/>
              <w:spacing w:line="240" w:lineRule="auto"/>
              <w:rPr>
                <w:rFonts w:hint="eastAsia"/>
              </w:rPr>
            </w:pPr>
            <w:r>
              <w:t>根据</w:t>
            </w:r>
            <w:r>
              <w:rPr>
                <w:rFonts w:hint="eastAsia"/>
              </w:rPr>
              <w:t>供应商</w:t>
            </w:r>
            <w:r>
              <w:t>针对本项目制定的</w:t>
            </w:r>
            <w:r>
              <w:rPr>
                <w:rFonts w:hint="eastAsia"/>
              </w:rPr>
              <w:t>“工程进度计划及保障措施”</w:t>
            </w:r>
            <w:r>
              <w:t>进行评审</w:t>
            </w:r>
            <w:r>
              <w:rPr>
                <w:rFonts w:hint="eastAsia"/>
              </w:rPr>
              <w:t>。</w:t>
            </w:r>
          </w:p>
          <w:p w14:paraId="6792F562">
            <w:pPr>
              <w:widowControl/>
              <w:spacing w:line="240" w:lineRule="auto"/>
              <w:rPr>
                <w:rFonts w:hint="eastAsia"/>
              </w:rPr>
            </w:pPr>
            <w:r>
              <w:rPr>
                <w:rFonts w:hint="eastAsia"/>
              </w:rPr>
              <w:t>关键线路清晰、准确，计划编制合理，关键节点的控制措施可行，进度违约责任承诺具体</w:t>
            </w:r>
            <w:r>
              <w:t>，得</w:t>
            </w:r>
            <w:r>
              <w:rPr>
                <w:rFonts w:hint="eastAsia"/>
              </w:rPr>
              <w:t>8-10</w:t>
            </w:r>
            <w:r>
              <w:t>分；</w:t>
            </w:r>
          </w:p>
          <w:p w14:paraId="0BDCA1AC">
            <w:pPr>
              <w:widowControl/>
              <w:spacing w:line="240" w:lineRule="auto"/>
              <w:rPr>
                <w:rFonts w:hint="eastAsia"/>
              </w:rPr>
            </w:pPr>
            <w:r>
              <w:rPr>
                <w:rFonts w:hint="eastAsia"/>
              </w:rPr>
              <w:t>关键线路较清晰、较准确，计划编制较合理，关键节点的控制措施较可行，进度违约责任承诺较具体</w:t>
            </w:r>
            <w:r>
              <w:t>，得</w:t>
            </w:r>
            <w:r>
              <w:rPr>
                <w:rFonts w:hint="eastAsia"/>
              </w:rPr>
              <w:t>5-7</w:t>
            </w:r>
            <w:r>
              <w:t>分；</w:t>
            </w:r>
          </w:p>
          <w:p w14:paraId="2A32FAA2">
            <w:pPr>
              <w:widowControl/>
              <w:spacing w:line="240" w:lineRule="auto"/>
              <w:rPr>
                <w:rFonts w:hint="eastAsia"/>
              </w:rPr>
            </w:pPr>
            <w:r>
              <w:rPr>
                <w:rFonts w:hint="eastAsia"/>
              </w:rPr>
              <w:t>关键线路欠清晰、欠准确，计划编制欠合理，关键节点的控制措施欠可行，进度违约责任承诺不够具体</w:t>
            </w:r>
            <w:r>
              <w:t>，得</w:t>
            </w:r>
            <w:r>
              <w:rPr>
                <w:rFonts w:hint="eastAsia"/>
              </w:rPr>
              <w:t>1-4</w:t>
            </w:r>
            <w:r>
              <w:t xml:space="preserve">分； </w:t>
            </w:r>
          </w:p>
          <w:p w14:paraId="00C5E6B5">
            <w:pPr>
              <w:pStyle w:val="21"/>
              <w:spacing w:after="0" w:line="240" w:lineRule="auto"/>
              <w:ind w:left="0"/>
              <w:rPr>
                <w:rFonts w:hint="eastAsia" w:ascii="宋体" w:hAnsi="宋体" w:eastAsia="宋体" w:cs="宋体"/>
              </w:rPr>
            </w:pPr>
            <w:r>
              <w:rPr>
                <w:rFonts w:ascii="宋体" w:hAnsi="宋体" w:eastAsia="宋体" w:cs="宋体"/>
              </w:rPr>
              <w:t>未提供此项内容，得0分。</w:t>
            </w:r>
          </w:p>
        </w:tc>
        <w:tc>
          <w:tcPr>
            <w:tcW w:w="462" w:type="pct"/>
            <w:tcBorders>
              <w:top w:val="single" w:color="000000" w:sz="4" w:space="0"/>
              <w:left w:val="single" w:color="000000" w:sz="4" w:space="0"/>
              <w:bottom w:val="single" w:color="000000" w:sz="4" w:space="0"/>
              <w:right w:val="single" w:color="000000" w:sz="4" w:space="0"/>
            </w:tcBorders>
            <w:vAlign w:val="center"/>
          </w:tcPr>
          <w:p w14:paraId="433056AA">
            <w:pPr>
              <w:pStyle w:val="21"/>
              <w:spacing w:after="0" w:line="240" w:lineRule="auto"/>
              <w:ind w:left="0"/>
              <w:jc w:val="center"/>
              <w:rPr>
                <w:rFonts w:hint="eastAsia" w:ascii="宋体" w:hAnsi="宋体" w:eastAsia="宋体" w:cs="宋体"/>
                <w:snapToGrid w:val="0"/>
                <w:szCs w:val="24"/>
              </w:rPr>
            </w:pPr>
            <w:r>
              <w:rPr>
                <w:rFonts w:hint="eastAsia" w:ascii="宋体" w:hAnsi="宋体" w:eastAsia="宋体" w:cs="宋体"/>
                <w:snapToGrid w:val="0"/>
                <w:szCs w:val="24"/>
              </w:rPr>
              <w:t>10</w:t>
            </w:r>
          </w:p>
        </w:tc>
      </w:tr>
      <w:tr w14:paraId="3147A52C">
        <w:tblPrEx>
          <w:tblCellMar>
            <w:top w:w="0" w:type="dxa"/>
            <w:left w:w="108" w:type="dxa"/>
            <w:bottom w:w="0" w:type="dxa"/>
            <w:right w:w="108" w:type="dxa"/>
          </w:tblCellMar>
        </w:tblPrEx>
        <w:trPr>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vAlign w:val="center"/>
          </w:tcPr>
          <w:p w14:paraId="43D62C14">
            <w:pPr>
              <w:widowControl/>
              <w:spacing w:line="240" w:lineRule="auto"/>
              <w:jc w:val="center"/>
              <w:textAlignment w:val="center"/>
              <w:rPr>
                <w:rFonts w:hint="eastAsia"/>
                <w:szCs w:val="24"/>
                <w:lang w:bidi="ar"/>
              </w:rPr>
            </w:pPr>
            <w:r>
              <w:rPr>
                <w:rFonts w:hint="eastAsia"/>
                <w:szCs w:val="24"/>
                <w:lang w:bidi="ar"/>
              </w:rPr>
              <w:t>7</w:t>
            </w:r>
          </w:p>
        </w:tc>
        <w:tc>
          <w:tcPr>
            <w:tcW w:w="924" w:type="pct"/>
            <w:tcBorders>
              <w:top w:val="single" w:color="000000" w:sz="4" w:space="0"/>
              <w:left w:val="single" w:color="000000" w:sz="4" w:space="0"/>
              <w:bottom w:val="single" w:color="000000" w:sz="4" w:space="0"/>
              <w:right w:val="single" w:color="000000" w:sz="4" w:space="0"/>
            </w:tcBorders>
            <w:vAlign w:val="center"/>
          </w:tcPr>
          <w:p w14:paraId="0A65D961">
            <w:pPr>
              <w:widowControl/>
              <w:spacing w:line="240" w:lineRule="auto"/>
              <w:jc w:val="center"/>
              <w:textAlignment w:val="center"/>
              <w:rPr>
                <w:rFonts w:hint="eastAsia"/>
              </w:rPr>
            </w:pPr>
            <w:r>
              <w:rPr>
                <w:rFonts w:hint="eastAsia"/>
              </w:rPr>
              <w:t>质量保证体系及措施</w:t>
            </w:r>
          </w:p>
        </w:tc>
        <w:tc>
          <w:tcPr>
            <w:tcW w:w="3232" w:type="pct"/>
            <w:tcBorders>
              <w:top w:val="single" w:color="000000" w:sz="4" w:space="0"/>
              <w:left w:val="single" w:color="000000" w:sz="4" w:space="0"/>
              <w:bottom w:val="single" w:color="000000" w:sz="4" w:space="0"/>
              <w:right w:val="single" w:color="000000" w:sz="4" w:space="0"/>
            </w:tcBorders>
            <w:vAlign w:val="center"/>
          </w:tcPr>
          <w:p w14:paraId="0051171D">
            <w:pPr>
              <w:widowControl/>
              <w:spacing w:line="240" w:lineRule="auto"/>
              <w:rPr>
                <w:rFonts w:hint="eastAsia"/>
              </w:rPr>
            </w:pPr>
            <w:r>
              <w:t>根据</w:t>
            </w:r>
            <w:r>
              <w:rPr>
                <w:rFonts w:hint="eastAsia"/>
              </w:rPr>
              <w:t>供应商</w:t>
            </w:r>
            <w:r>
              <w:t>针对本项目制定的</w:t>
            </w:r>
            <w:r>
              <w:rPr>
                <w:rFonts w:hint="eastAsia"/>
              </w:rPr>
              <w:t>“质量保证体系及措施”</w:t>
            </w:r>
            <w:r>
              <w:t>进行评审</w:t>
            </w:r>
            <w:r>
              <w:rPr>
                <w:rFonts w:hint="eastAsia"/>
              </w:rPr>
              <w:t>。</w:t>
            </w:r>
          </w:p>
          <w:p w14:paraId="41F061D7">
            <w:pPr>
              <w:widowControl/>
              <w:spacing w:line="240" w:lineRule="auto"/>
              <w:rPr>
                <w:rFonts w:hint="eastAsia"/>
              </w:rPr>
            </w:pPr>
            <w:r>
              <w:rPr>
                <w:rFonts w:hint="eastAsia"/>
              </w:rPr>
              <w:t>质量保证体系完整，人员、设备完善，措施有力，目标明确，得8-10分；</w:t>
            </w:r>
          </w:p>
          <w:p w14:paraId="3DE658B0">
            <w:pPr>
              <w:widowControl/>
              <w:spacing w:line="240" w:lineRule="auto"/>
              <w:rPr>
                <w:rFonts w:hint="eastAsia"/>
              </w:rPr>
            </w:pPr>
            <w:r>
              <w:rPr>
                <w:rFonts w:hint="eastAsia"/>
              </w:rPr>
              <w:t>保证体系较完整，人员、设备较完善，措施较有力，目标较明确，得5-7</w:t>
            </w:r>
            <w:r>
              <w:t>分</w:t>
            </w:r>
            <w:r>
              <w:rPr>
                <w:rFonts w:hint="eastAsia"/>
              </w:rPr>
              <w:t>；</w:t>
            </w:r>
          </w:p>
          <w:p w14:paraId="48E52929">
            <w:pPr>
              <w:widowControl/>
              <w:spacing w:line="240" w:lineRule="auto"/>
              <w:rPr>
                <w:rFonts w:hint="eastAsia"/>
              </w:rPr>
            </w:pPr>
            <w:r>
              <w:rPr>
                <w:rFonts w:hint="eastAsia"/>
              </w:rPr>
              <w:t>保证体系欠完整，人员、设备欠完善，措施欠有力，目标欠明确，得1-4分；</w:t>
            </w:r>
          </w:p>
          <w:p w14:paraId="1A68DFD7">
            <w:pPr>
              <w:widowControl/>
              <w:spacing w:line="240" w:lineRule="auto"/>
              <w:rPr>
                <w:rFonts w:hint="eastAsia"/>
              </w:rPr>
            </w:pPr>
            <w:r>
              <w:t>未提供此项内容，得0分。</w:t>
            </w:r>
          </w:p>
        </w:tc>
        <w:tc>
          <w:tcPr>
            <w:tcW w:w="462" w:type="pct"/>
            <w:tcBorders>
              <w:top w:val="single" w:color="000000" w:sz="4" w:space="0"/>
              <w:left w:val="single" w:color="000000" w:sz="4" w:space="0"/>
              <w:bottom w:val="single" w:color="000000" w:sz="4" w:space="0"/>
              <w:right w:val="single" w:color="000000" w:sz="4" w:space="0"/>
            </w:tcBorders>
            <w:vAlign w:val="center"/>
          </w:tcPr>
          <w:p w14:paraId="445FFBB2">
            <w:pPr>
              <w:pStyle w:val="21"/>
              <w:spacing w:after="0" w:line="240" w:lineRule="auto"/>
              <w:ind w:left="0"/>
              <w:jc w:val="center"/>
              <w:rPr>
                <w:rFonts w:hint="eastAsia" w:ascii="宋体" w:hAnsi="宋体" w:eastAsia="宋体" w:cs="宋体"/>
                <w:snapToGrid w:val="0"/>
                <w:szCs w:val="24"/>
              </w:rPr>
            </w:pPr>
            <w:r>
              <w:rPr>
                <w:rFonts w:hint="eastAsia" w:ascii="宋体" w:hAnsi="宋体" w:eastAsia="宋体" w:cs="宋体"/>
                <w:snapToGrid w:val="0"/>
                <w:szCs w:val="24"/>
              </w:rPr>
              <w:t>10</w:t>
            </w:r>
          </w:p>
        </w:tc>
      </w:tr>
      <w:tr w14:paraId="6876902A">
        <w:tblPrEx>
          <w:tblCellMar>
            <w:top w:w="0" w:type="dxa"/>
            <w:left w:w="108" w:type="dxa"/>
            <w:bottom w:w="0" w:type="dxa"/>
            <w:right w:w="108" w:type="dxa"/>
          </w:tblCellMar>
        </w:tblPrEx>
        <w:trPr>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vAlign w:val="center"/>
          </w:tcPr>
          <w:p w14:paraId="249843BB">
            <w:pPr>
              <w:widowControl/>
              <w:spacing w:line="240" w:lineRule="auto"/>
              <w:jc w:val="center"/>
              <w:textAlignment w:val="center"/>
              <w:rPr>
                <w:rFonts w:hint="eastAsia"/>
                <w:szCs w:val="24"/>
                <w:lang w:bidi="ar"/>
              </w:rPr>
            </w:pPr>
            <w:r>
              <w:rPr>
                <w:rFonts w:hint="eastAsia"/>
                <w:szCs w:val="24"/>
                <w:lang w:bidi="ar"/>
              </w:rPr>
              <w:t>8</w:t>
            </w:r>
          </w:p>
        </w:tc>
        <w:tc>
          <w:tcPr>
            <w:tcW w:w="924" w:type="pct"/>
            <w:tcBorders>
              <w:top w:val="single" w:color="000000" w:sz="4" w:space="0"/>
              <w:left w:val="single" w:color="000000" w:sz="4" w:space="0"/>
              <w:bottom w:val="single" w:color="000000" w:sz="4" w:space="0"/>
              <w:right w:val="single" w:color="000000" w:sz="4" w:space="0"/>
            </w:tcBorders>
            <w:vAlign w:val="center"/>
          </w:tcPr>
          <w:p w14:paraId="006B2000">
            <w:pPr>
              <w:widowControl/>
              <w:spacing w:line="240" w:lineRule="auto"/>
              <w:jc w:val="center"/>
              <w:textAlignment w:val="center"/>
              <w:rPr>
                <w:rFonts w:hint="eastAsia"/>
              </w:rPr>
            </w:pPr>
            <w:r>
              <w:rPr>
                <w:rFonts w:hint="eastAsia"/>
              </w:rPr>
              <w:t>安全和文明施工措施及环保</w:t>
            </w:r>
          </w:p>
        </w:tc>
        <w:tc>
          <w:tcPr>
            <w:tcW w:w="3232" w:type="pct"/>
            <w:tcBorders>
              <w:top w:val="single" w:color="000000" w:sz="4" w:space="0"/>
              <w:left w:val="single" w:color="000000" w:sz="4" w:space="0"/>
              <w:bottom w:val="single" w:color="000000" w:sz="4" w:space="0"/>
              <w:right w:val="single" w:color="000000" w:sz="4" w:space="0"/>
            </w:tcBorders>
            <w:vAlign w:val="center"/>
          </w:tcPr>
          <w:p w14:paraId="28B742EB">
            <w:pPr>
              <w:widowControl/>
              <w:spacing w:line="240" w:lineRule="auto"/>
              <w:rPr>
                <w:rFonts w:hint="eastAsia"/>
              </w:rPr>
            </w:pPr>
            <w:r>
              <w:t>根据</w:t>
            </w:r>
            <w:r>
              <w:rPr>
                <w:rFonts w:hint="eastAsia"/>
              </w:rPr>
              <w:t>供应商</w:t>
            </w:r>
            <w:r>
              <w:t>针对本项目制定的</w:t>
            </w:r>
            <w:r>
              <w:rPr>
                <w:rFonts w:hint="eastAsia"/>
              </w:rPr>
              <w:t>“安全和文明施工措施及环保”</w:t>
            </w:r>
            <w:r>
              <w:t>进行评审</w:t>
            </w:r>
            <w:r>
              <w:rPr>
                <w:rFonts w:hint="eastAsia"/>
              </w:rPr>
              <w:t>。</w:t>
            </w:r>
          </w:p>
          <w:p w14:paraId="198EFD94">
            <w:pPr>
              <w:widowControl/>
              <w:spacing w:line="240" w:lineRule="auto"/>
              <w:rPr>
                <w:rFonts w:hint="eastAsia"/>
              </w:rPr>
            </w:pPr>
            <w:r>
              <w:rPr>
                <w:rFonts w:hint="eastAsia"/>
              </w:rPr>
              <w:t>安全和文明施工措施完善、有力，环保措施合理、可行，得8-10分；</w:t>
            </w:r>
          </w:p>
          <w:p w14:paraId="1DA2CB55">
            <w:pPr>
              <w:widowControl/>
              <w:spacing w:line="240" w:lineRule="auto"/>
              <w:rPr>
                <w:rFonts w:hint="eastAsia"/>
              </w:rPr>
            </w:pPr>
            <w:r>
              <w:rPr>
                <w:rFonts w:hint="eastAsia"/>
              </w:rPr>
              <w:t>安全和文明施工措施较完善、较有力，环保措施较合理、较可行，得5-7分；</w:t>
            </w:r>
          </w:p>
          <w:p w14:paraId="095F2C53">
            <w:pPr>
              <w:widowControl/>
              <w:spacing w:line="240" w:lineRule="auto"/>
              <w:rPr>
                <w:rFonts w:hint="eastAsia"/>
              </w:rPr>
            </w:pPr>
            <w:r>
              <w:rPr>
                <w:rFonts w:hint="eastAsia"/>
              </w:rPr>
              <w:t>安全和文明施工措施欠完善、欠有力，环保措施欠合理、欠可行，得1-4分；</w:t>
            </w:r>
          </w:p>
          <w:p w14:paraId="23341CF8">
            <w:pPr>
              <w:widowControl/>
              <w:spacing w:line="240" w:lineRule="auto"/>
              <w:rPr>
                <w:rFonts w:hint="eastAsia"/>
              </w:rPr>
            </w:pPr>
            <w:r>
              <w:t>未提供此项内容，得0分。</w:t>
            </w:r>
          </w:p>
        </w:tc>
        <w:tc>
          <w:tcPr>
            <w:tcW w:w="462" w:type="pct"/>
            <w:tcBorders>
              <w:top w:val="single" w:color="000000" w:sz="4" w:space="0"/>
              <w:left w:val="single" w:color="000000" w:sz="4" w:space="0"/>
              <w:bottom w:val="single" w:color="000000" w:sz="4" w:space="0"/>
              <w:right w:val="single" w:color="000000" w:sz="4" w:space="0"/>
            </w:tcBorders>
            <w:vAlign w:val="center"/>
          </w:tcPr>
          <w:p w14:paraId="214829C1">
            <w:pPr>
              <w:pStyle w:val="21"/>
              <w:spacing w:after="0" w:line="240" w:lineRule="auto"/>
              <w:ind w:left="0"/>
              <w:jc w:val="center"/>
              <w:rPr>
                <w:rFonts w:hint="eastAsia" w:ascii="宋体" w:hAnsi="宋体" w:eastAsia="宋体" w:cs="宋体"/>
                <w:snapToGrid w:val="0"/>
                <w:szCs w:val="24"/>
              </w:rPr>
            </w:pPr>
            <w:r>
              <w:rPr>
                <w:rFonts w:hint="eastAsia" w:ascii="宋体" w:hAnsi="宋体" w:eastAsia="宋体" w:cs="宋体"/>
                <w:snapToGrid w:val="0"/>
                <w:szCs w:val="24"/>
              </w:rPr>
              <w:t>10</w:t>
            </w:r>
          </w:p>
        </w:tc>
      </w:tr>
      <w:tr w14:paraId="1B227852">
        <w:tblPrEx>
          <w:tblCellMar>
            <w:top w:w="0" w:type="dxa"/>
            <w:left w:w="108" w:type="dxa"/>
            <w:bottom w:w="0" w:type="dxa"/>
            <w:right w:w="108" w:type="dxa"/>
          </w:tblCellMar>
        </w:tblPrEx>
        <w:trPr>
          <w:trHeight w:val="270"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2785828C">
            <w:pPr>
              <w:widowControl/>
              <w:spacing w:line="240" w:lineRule="auto"/>
              <w:jc w:val="center"/>
              <w:textAlignment w:val="center"/>
              <w:rPr>
                <w:rFonts w:hint="eastAsia"/>
                <w:szCs w:val="24"/>
              </w:rPr>
            </w:pPr>
            <w:r>
              <w:rPr>
                <w:rFonts w:hint="eastAsia"/>
                <w:szCs w:val="24"/>
              </w:rPr>
              <w:t>9</w:t>
            </w:r>
          </w:p>
        </w:tc>
        <w:tc>
          <w:tcPr>
            <w:tcW w:w="924" w:type="pct"/>
            <w:tcBorders>
              <w:top w:val="single" w:color="auto" w:sz="4" w:space="0"/>
              <w:left w:val="single" w:color="auto" w:sz="4" w:space="0"/>
              <w:bottom w:val="single" w:color="auto" w:sz="4" w:space="0"/>
              <w:right w:val="single" w:color="auto" w:sz="4" w:space="0"/>
            </w:tcBorders>
            <w:vAlign w:val="center"/>
          </w:tcPr>
          <w:p w14:paraId="47EE0A94">
            <w:pPr>
              <w:widowControl/>
              <w:spacing w:line="240" w:lineRule="auto"/>
              <w:jc w:val="center"/>
              <w:textAlignment w:val="center"/>
              <w:rPr>
                <w:rFonts w:hint="eastAsia"/>
                <w:szCs w:val="24"/>
                <w:lang w:bidi="ar"/>
              </w:rPr>
            </w:pPr>
            <w:r>
              <w:rPr>
                <w:rFonts w:hint="eastAsia"/>
              </w:rPr>
              <w:t>紧急预案及处理措施</w:t>
            </w:r>
          </w:p>
        </w:tc>
        <w:tc>
          <w:tcPr>
            <w:tcW w:w="3232" w:type="pct"/>
            <w:tcBorders>
              <w:top w:val="single" w:color="auto" w:sz="4" w:space="0"/>
              <w:left w:val="single" w:color="auto" w:sz="4" w:space="0"/>
              <w:bottom w:val="single" w:color="auto" w:sz="4" w:space="0"/>
              <w:right w:val="single" w:color="auto" w:sz="4" w:space="0"/>
            </w:tcBorders>
            <w:vAlign w:val="center"/>
          </w:tcPr>
          <w:p w14:paraId="1218A1D1">
            <w:pPr>
              <w:widowControl/>
              <w:spacing w:line="240" w:lineRule="auto"/>
              <w:rPr>
                <w:rFonts w:hint="eastAsia"/>
              </w:rPr>
            </w:pPr>
            <w:r>
              <w:t>根据</w:t>
            </w:r>
            <w:r>
              <w:rPr>
                <w:rFonts w:hint="eastAsia"/>
              </w:rPr>
              <w:t>供应商</w:t>
            </w:r>
            <w:r>
              <w:t>针对本项目制定的</w:t>
            </w:r>
            <w:r>
              <w:rPr>
                <w:rFonts w:hint="eastAsia"/>
              </w:rPr>
              <w:t>“紧急预案及处理措施”</w:t>
            </w:r>
            <w:r>
              <w:t>进行评审</w:t>
            </w:r>
            <w:r>
              <w:rPr>
                <w:rFonts w:hint="eastAsia"/>
              </w:rPr>
              <w:t>。</w:t>
            </w:r>
          </w:p>
          <w:p w14:paraId="56047E6E">
            <w:pPr>
              <w:widowControl/>
              <w:spacing w:line="240" w:lineRule="auto"/>
              <w:rPr>
                <w:rFonts w:hint="eastAsia"/>
              </w:rPr>
            </w:pPr>
            <w:r>
              <w:rPr>
                <w:rFonts w:hint="eastAsia"/>
              </w:rPr>
              <w:t>预案完整、详细、针对性强，处理措施有力、可行，得8-10分；</w:t>
            </w:r>
          </w:p>
          <w:p w14:paraId="057321F3">
            <w:pPr>
              <w:widowControl/>
              <w:spacing w:line="240" w:lineRule="auto"/>
              <w:rPr>
                <w:rFonts w:hint="eastAsia"/>
              </w:rPr>
            </w:pPr>
            <w:r>
              <w:rPr>
                <w:rFonts w:hint="eastAsia"/>
              </w:rPr>
              <w:t>预案较完整、较详细、有一定针对性，处理措施较有力、较可行，得5-7分；</w:t>
            </w:r>
          </w:p>
          <w:p w14:paraId="2CEA0E8B">
            <w:pPr>
              <w:widowControl/>
              <w:spacing w:line="240" w:lineRule="auto"/>
              <w:rPr>
                <w:rFonts w:hint="eastAsia"/>
              </w:rPr>
            </w:pPr>
            <w:r>
              <w:rPr>
                <w:rFonts w:hint="eastAsia"/>
              </w:rPr>
              <w:t>预案简陋、没有针对性，处理措施欠有力、欠可行，得1-4分；</w:t>
            </w:r>
          </w:p>
          <w:p w14:paraId="2A3CA4DE">
            <w:pPr>
              <w:pStyle w:val="60"/>
              <w:spacing w:after="0"/>
              <w:ind w:right="148"/>
              <w:rPr>
                <w:rFonts w:hint="eastAsia"/>
                <w:color w:val="auto"/>
                <w:lang w:eastAsia="zh-CN"/>
              </w:rPr>
            </w:pPr>
            <w:r>
              <w:rPr>
                <w:color w:val="auto"/>
                <w:lang w:eastAsia="zh-CN"/>
              </w:rPr>
              <w:t>未提供此项内容，得0分。</w:t>
            </w:r>
          </w:p>
        </w:tc>
        <w:tc>
          <w:tcPr>
            <w:tcW w:w="462" w:type="pct"/>
            <w:tcBorders>
              <w:top w:val="single" w:color="auto" w:sz="4" w:space="0"/>
              <w:left w:val="single" w:color="auto" w:sz="4" w:space="0"/>
              <w:bottom w:val="single" w:color="auto" w:sz="4" w:space="0"/>
              <w:right w:val="single" w:color="auto" w:sz="4" w:space="0"/>
            </w:tcBorders>
            <w:vAlign w:val="center"/>
          </w:tcPr>
          <w:p w14:paraId="738D9F3A">
            <w:pPr>
              <w:pStyle w:val="21"/>
              <w:spacing w:after="0" w:line="240" w:lineRule="auto"/>
              <w:ind w:left="0"/>
              <w:jc w:val="center"/>
              <w:rPr>
                <w:rFonts w:hint="eastAsia" w:ascii="宋体" w:hAnsi="宋体" w:eastAsia="宋体" w:cs="宋体"/>
                <w:snapToGrid w:val="0"/>
                <w:szCs w:val="24"/>
              </w:rPr>
            </w:pPr>
            <w:r>
              <w:rPr>
                <w:rFonts w:hint="eastAsia" w:ascii="宋体" w:hAnsi="宋体" w:eastAsia="宋体" w:cs="宋体"/>
                <w:snapToGrid w:val="0"/>
                <w:szCs w:val="24"/>
              </w:rPr>
              <w:t>10</w:t>
            </w:r>
          </w:p>
        </w:tc>
      </w:tr>
      <w:tr w14:paraId="06C185D0">
        <w:tblPrEx>
          <w:tblCellMar>
            <w:top w:w="0" w:type="dxa"/>
            <w:left w:w="108" w:type="dxa"/>
            <w:bottom w:w="0" w:type="dxa"/>
            <w:right w:w="108" w:type="dxa"/>
          </w:tblCellMar>
        </w:tblPrEx>
        <w:trPr>
          <w:trHeight w:val="270"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146EAC32">
            <w:pPr>
              <w:widowControl/>
              <w:spacing w:line="240" w:lineRule="auto"/>
              <w:jc w:val="center"/>
              <w:textAlignment w:val="center"/>
              <w:rPr>
                <w:rFonts w:hint="eastAsia"/>
                <w:szCs w:val="24"/>
              </w:rPr>
            </w:pPr>
            <w:r>
              <w:rPr>
                <w:szCs w:val="24"/>
              </w:rPr>
              <w:t>合计</w:t>
            </w:r>
          </w:p>
        </w:tc>
        <w:tc>
          <w:tcPr>
            <w:tcW w:w="4618" w:type="pct"/>
            <w:gridSpan w:val="3"/>
            <w:tcBorders>
              <w:top w:val="single" w:color="auto" w:sz="4" w:space="0"/>
              <w:left w:val="single" w:color="auto" w:sz="4" w:space="0"/>
              <w:bottom w:val="single" w:color="auto" w:sz="4" w:space="0"/>
              <w:right w:val="single" w:color="auto" w:sz="4" w:space="0"/>
            </w:tcBorders>
            <w:vAlign w:val="center"/>
          </w:tcPr>
          <w:p w14:paraId="74D0BBCC">
            <w:pPr>
              <w:pStyle w:val="60"/>
              <w:spacing w:after="0"/>
              <w:ind w:right="148"/>
              <w:rPr>
                <w:rFonts w:hint="eastAsia"/>
                <w:color w:val="auto"/>
                <w:spacing w:val="-3"/>
                <w:lang w:eastAsia="zh-CN"/>
              </w:rPr>
            </w:pPr>
            <w:r>
              <w:rPr>
                <w:rFonts w:hint="eastAsia"/>
                <w:color w:val="auto"/>
              </w:rPr>
              <w:t>1</w:t>
            </w:r>
            <w:r>
              <w:rPr>
                <w:color w:val="auto"/>
              </w:rPr>
              <w:t>00</w:t>
            </w:r>
          </w:p>
        </w:tc>
      </w:tr>
    </w:tbl>
    <w:p w14:paraId="4937240D">
      <w:pPr>
        <w:autoSpaceDE/>
        <w:autoSpaceDN/>
        <w:spacing w:line="240" w:lineRule="auto"/>
        <w:rPr>
          <w:rFonts w:hint="eastAsia"/>
        </w:rPr>
      </w:pPr>
    </w:p>
    <w:p w14:paraId="636ED5FF">
      <w:pPr>
        <w:spacing w:line="240" w:lineRule="auto"/>
        <w:rPr>
          <w:rFonts w:hint="eastAsia"/>
        </w:rPr>
      </w:pPr>
      <w:r>
        <w:br w:type="page"/>
      </w:r>
    </w:p>
    <w:p w14:paraId="2E147839">
      <w:pPr>
        <w:pStyle w:val="2"/>
        <w:autoSpaceDE/>
        <w:autoSpaceDN/>
        <w:rPr>
          <w:rFonts w:hint="eastAsia" w:ascii="宋体" w:hAnsi="宋体"/>
        </w:rPr>
      </w:pPr>
      <w:bookmarkStart w:id="65" w:name="_Toc148536816"/>
      <w:bookmarkStart w:id="66" w:name="_Toc203469220"/>
      <w:r>
        <w:rPr>
          <w:rFonts w:ascii="宋体" w:hAnsi="宋体"/>
        </w:rPr>
        <w:t>第</w:t>
      </w:r>
      <w:r>
        <w:rPr>
          <w:rFonts w:hint="eastAsia" w:ascii="宋体" w:hAnsi="宋体"/>
        </w:rPr>
        <w:t>四</w:t>
      </w:r>
      <w:r>
        <w:rPr>
          <w:rFonts w:ascii="宋体" w:hAnsi="宋体"/>
        </w:rPr>
        <w:t>章</w:t>
      </w:r>
      <w:r>
        <w:rPr>
          <w:rFonts w:ascii="宋体" w:hAnsi="宋体"/>
        </w:rPr>
        <w:tab/>
      </w:r>
      <w:r>
        <w:rPr>
          <w:rFonts w:ascii="宋体" w:hAnsi="宋体"/>
        </w:rPr>
        <w:t>采购需求</w:t>
      </w:r>
      <w:bookmarkEnd w:id="65"/>
      <w:bookmarkEnd w:id="66"/>
    </w:p>
    <w:p w14:paraId="6254DB5A">
      <w:pPr>
        <w:tabs>
          <w:tab w:val="left" w:pos="750"/>
        </w:tabs>
        <w:ind w:firstLine="480" w:firstLineChars="200"/>
        <w:rPr>
          <w:rFonts w:hint="eastAsia"/>
        </w:rPr>
      </w:pPr>
      <w:r>
        <w:rPr>
          <w:rFonts w:hint="eastAsia"/>
        </w:rPr>
        <w:t>采购需求与合同条款内容不一致的以采购需求为准。</w:t>
      </w:r>
    </w:p>
    <w:p w14:paraId="6C6FF1D2">
      <w:pPr>
        <w:tabs>
          <w:tab w:val="left" w:pos="750"/>
        </w:tabs>
        <w:ind w:firstLine="480" w:firstLineChars="200"/>
        <w:rPr>
          <w:rFonts w:hint="eastAsia"/>
        </w:rPr>
      </w:pPr>
      <w:bookmarkStart w:id="67" w:name="_Hlk202862951"/>
      <w:r>
        <w:rPr>
          <w:rFonts w:hint="eastAsia"/>
        </w:rPr>
        <w:t>如遴选文件中涉及政策文件有更新或废止的，成交供应商须在合同执行中按照国家、地方及行业的最新标准要求。</w:t>
      </w:r>
    </w:p>
    <w:bookmarkEnd w:id="67"/>
    <w:p w14:paraId="1D9CF53C">
      <w:pPr>
        <w:ind w:firstLine="482" w:firstLineChars="200"/>
        <w:rPr>
          <w:rFonts w:hint="eastAsia" w:cs="仿宋"/>
          <w:b/>
          <w:bCs/>
          <w:szCs w:val="24"/>
        </w:rPr>
      </w:pPr>
      <w:bookmarkStart w:id="68" w:name="_Toc23872"/>
      <w:bookmarkStart w:id="69" w:name="_Toc99301425"/>
      <w:bookmarkStart w:id="70" w:name="OLE_LINK7"/>
      <w:bookmarkStart w:id="71" w:name="_Toc148536817"/>
      <w:r>
        <w:rPr>
          <w:rFonts w:hint="eastAsia" w:cs="仿宋"/>
          <w:b/>
          <w:bCs/>
          <w:szCs w:val="24"/>
        </w:rPr>
        <w:t>具体采购需求如下：</w:t>
      </w:r>
    </w:p>
    <w:p w14:paraId="2978C0A9">
      <w:pPr>
        <w:rPr>
          <w:rFonts w:hint="eastAsia"/>
          <w:b/>
        </w:rPr>
      </w:pPr>
      <w:r>
        <w:rPr>
          <w:rFonts w:hint="eastAsia"/>
          <w:b/>
        </w:rPr>
        <w:t>一、</w:t>
      </w:r>
      <w:r>
        <w:rPr>
          <w:b/>
        </w:rPr>
        <w:t>工程</w:t>
      </w:r>
      <w:r>
        <w:rPr>
          <w:rFonts w:hint="eastAsia"/>
          <w:b/>
        </w:rPr>
        <w:t>基本</w:t>
      </w:r>
      <w:r>
        <w:rPr>
          <w:b/>
        </w:rPr>
        <w:t>概况</w:t>
      </w:r>
    </w:p>
    <w:p w14:paraId="1883E046">
      <w:pPr>
        <w:ind w:firstLine="480" w:firstLineChars="200"/>
        <w:rPr>
          <w:rFonts w:hint="eastAsia"/>
        </w:rPr>
      </w:pPr>
      <w:r>
        <w:t>1</w:t>
      </w:r>
      <w:r>
        <w:rPr>
          <w:rFonts w:hint="eastAsia"/>
        </w:rPr>
        <w:t>、项目名称：口腔医院管道改造工程</w:t>
      </w:r>
    </w:p>
    <w:p w14:paraId="163F9ED8">
      <w:pPr>
        <w:ind w:firstLine="480" w:firstLineChars="200"/>
        <w:rPr>
          <w:rFonts w:hint="eastAsia"/>
        </w:rPr>
      </w:pPr>
      <w:r>
        <w:rPr>
          <w:rFonts w:hint="eastAsia"/>
        </w:rPr>
        <w:t>2、工程概况：本工程在科教楼顶设置14台冷却塔，供应四台制冷机冷却循环水，按照原设计每台冷却塔在供水管道上均设计安装DN125控制蝶阀两个，通过调整蝶阀开启度使冷却水均匀输送至布水器。</w:t>
      </w:r>
    </w:p>
    <w:p w14:paraId="21BD8DE7">
      <w:pPr>
        <w:ind w:firstLine="480" w:firstLineChars="200"/>
        <w:rPr>
          <w:rFonts w:hint="eastAsia"/>
        </w:rPr>
      </w:pPr>
      <w:r>
        <w:rPr>
          <w:rFonts w:hint="eastAsia"/>
        </w:rPr>
        <w:t>3、项目内容：主要实施内容为使用DN125焊接法兰阀门28个，包含焊接法兰阀门安装、拆除外保温及后期橡塑海绵保温恢复、管道铝板保护层安装等图纸和工程量清单范围内的全部内容。</w:t>
      </w:r>
    </w:p>
    <w:p w14:paraId="7FF98AB1">
      <w:pPr>
        <w:rPr>
          <w:rFonts w:hint="eastAsia"/>
          <w:b/>
        </w:rPr>
      </w:pPr>
      <w:r>
        <w:rPr>
          <w:rFonts w:hint="eastAsia"/>
          <w:b/>
        </w:rPr>
        <w:t>二、计划</w:t>
      </w:r>
      <w:r>
        <w:rPr>
          <w:b/>
        </w:rPr>
        <w:t>工期</w:t>
      </w:r>
      <w:r>
        <w:rPr>
          <w:rFonts w:hint="eastAsia"/>
          <w:b/>
        </w:rPr>
        <w:t>和施工地点等</w:t>
      </w:r>
    </w:p>
    <w:p w14:paraId="234A95D9">
      <w:pPr>
        <w:ind w:firstLine="480" w:firstLineChars="200"/>
        <w:rPr>
          <w:rFonts w:hint="eastAsia"/>
        </w:rPr>
      </w:pPr>
      <w:r>
        <w:rPr>
          <w:rFonts w:hint="eastAsia"/>
        </w:rPr>
        <w:t>计划工期：自开工之日起7日历天（以采购人发出的开工通知为准）</w:t>
      </w:r>
    </w:p>
    <w:p w14:paraId="7F636EE2">
      <w:pPr>
        <w:ind w:firstLine="480" w:firstLineChars="200"/>
        <w:rPr>
          <w:rFonts w:hint="eastAsia"/>
          <w:bCs/>
        </w:rPr>
      </w:pPr>
      <w:r>
        <w:rPr>
          <w:rFonts w:hint="eastAsia"/>
        </w:rPr>
        <w:t>施工地点：</w:t>
      </w:r>
      <w:r>
        <w:rPr>
          <w:rFonts w:hint="eastAsia"/>
          <w:bCs/>
        </w:rPr>
        <w:t>采购人指定地点</w:t>
      </w:r>
    </w:p>
    <w:p w14:paraId="24A1D821">
      <w:pPr>
        <w:ind w:firstLine="480" w:firstLineChars="200"/>
        <w:rPr>
          <w:rFonts w:hint="eastAsia"/>
          <w:bCs/>
        </w:rPr>
      </w:pPr>
      <w:r>
        <w:rPr>
          <w:rFonts w:hint="eastAsia"/>
          <w:bCs/>
        </w:rPr>
        <w:t>质量标准：合格</w:t>
      </w:r>
    </w:p>
    <w:p w14:paraId="6FED1F8F">
      <w:pPr>
        <w:ind w:firstLine="480" w:firstLineChars="200"/>
        <w:rPr>
          <w:rFonts w:hint="eastAsia"/>
        </w:rPr>
      </w:pPr>
      <w:r>
        <w:rPr>
          <w:rFonts w:hint="eastAsia"/>
        </w:rPr>
        <w:t>施工现场安全生产标准化管理目标等级：达标</w:t>
      </w:r>
    </w:p>
    <w:p w14:paraId="76E0AC47">
      <w:pPr>
        <w:ind w:firstLine="480" w:firstLineChars="200"/>
        <w:rPr>
          <w:rFonts w:hint="eastAsia"/>
        </w:rPr>
      </w:pPr>
      <w:r>
        <w:rPr>
          <w:rFonts w:hint="eastAsia"/>
        </w:rPr>
        <w:t>合同履行期限：自开工之日起7日历天</w:t>
      </w:r>
    </w:p>
    <w:p w14:paraId="243E1F66">
      <w:pPr>
        <w:ind w:firstLine="480" w:firstLineChars="200"/>
        <w:rPr>
          <w:rFonts w:hint="eastAsia"/>
        </w:rPr>
      </w:pPr>
      <w:r>
        <w:rPr>
          <w:rFonts w:hint="eastAsia"/>
        </w:rPr>
        <w:t>工程质量保修期限：12个月，自工程竣工验收合格交付使用之日起计算。</w:t>
      </w:r>
    </w:p>
    <w:p w14:paraId="7E474C6A">
      <w:pPr>
        <w:rPr>
          <w:rFonts w:hint="eastAsia"/>
          <w:b/>
        </w:rPr>
      </w:pPr>
      <w:r>
        <w:rPr>
          <w:rFonts w:hint="eastAsia"/>
          <w:b/>
        </w:rPr>
        <w:t>三、适用规范和标准</w:t>
      </w:r>
    </w:p>
    <w:p w14:paraId="104B7FD6">
      <w:pPr>
        <w:ind w:firstLine="480" w:firstLineChars="200"/>
        <w:rPr>
          <w:rFonts w:hint="eastAsia"/>
        </w:rPr>
      </w:pPr>
      <w:r>
        <w:rPr>
          <w:rFonts w:hint="eastAsia"/>
        </w:rPr>
        <w:t>本工程适用现行国家、行业和地方规范、标准和规程。</w:t>
      </w:r>
    </w:p>
    <w:p w14:paraId="3B73FC00">
      <w:pPr>
        <w:rPr>
          <w:rFonts w:hint="eastAsia"/>
          <w:b/>
        </w:rPr>
      </w:pPr>
      <w:r>
        <w:rPr>
          <w:rFonts w:hint="eastAsia"/>
          <w:b/>
        </w:rPr>
        <w:t>四、安全文明施工</w:t>
      </w:r>
    </w:p>
    <w:p w14:paraId="6B975BDF">
      <w:pPr>
        <w:ind w:firstLine="480" w:firstLineChars="200"/>
        <w:rPr>
          <w:rFonts w:hint="eastAsia"/>
        </w:rPr>
      </w:pPr>
      <w:r>
        <w:rPr>
          <w:rFonts w:hint="eastAsia"/>
        </w:rPr>
        <w:t>1、供应商投入的相应施工人员应具备国家规定的相关特种作业操作证及高空作业证。</w:t>
      </w:r>
    </w:p>
    <w:p w14:paraId="28AC6BFB">
      <w:pPr>
        <w:ind w:firstLine="480" w:firstLineChars="200"/>
        <w:rPr>
          <w:rFonts w:hint="eastAsia"/>
        </w:rPr>
      </w:pPr>
      <w:r>
        <w:rPr>
          <w:rFonts w:hint="eastAsia"/>
        </w:rPr>
        <w:t>2、在工程施工、竣工、交付及修补任何缺陷的过程中，供应商应当始终遵守国家和地方有关安全生产的法律、法规、规范、标准和规程等，履行其安全施工职责。</w:t>
      </w:r>
    </w:p>
    <w:p w14:paraId="79B73A4C">
      <w:pPr>
        <w:ind w:firstLine="480" w:firstLineChars="200"/>
        <w:rPr>
          <w:rFonts w:hint="eastAsia"/>
        </w:rPr>
      </w:pPr>
      <w:r>
        <w:rPr>
          <w:rFonts w:hint="eastAsia"/>
        </w:rPr>
        <w:t>3、供应商应坚持“安全第一，预防为主”的方针，建立、健全安全生产责任制度和安全生产教育培训制度。</w:t>
      </w:r>
    </w:p>
    <w:p w14:paraId="054465B5">
      <w:pPr>
        <w:ind w:firstLine="480" w:firstLineChars="200"/>
        <w:rPr>
          <w:rFonts w:hint="eastAsia"/>
        </w:rPr>
      </w:pPr>
      <w:r>
        <w:rPr>
          <w:rFonts w:hint="eastAsia"/>
        </w:rPr>
        <w:t>4、供应商应为其进场施工人员配备必需的安全防护设施和设备，供应商还应为施工场地（现场）邻近地区的所有者和占有者、公众和其他人员，提供一切必要的临时道路、人行道、防护棚、围栏及警告等，以确保财产和人身安全以及最大程度地降低施工可能造成的不便。</w:t>
      </w:r>
    </w:p>
    <w:p w14:paraId="2BFE7A0A">
      <w:pPr>
        <w:ind w:firstLine="480" w:firstLineChars="200"/>
        <w:rPr>
          <w:rFonts w:hint="eastAsia"/>
        </w:rPr>
      </w:pPr>
      <w:r>
        <w:rPr>
          <w:rFonts w:hint="eastAsia"/>
        </w:rPr>
        <w:t>5、供应商还应根据有关法律、法规、规定和条例等的要求，制定一套安全生产应急措施和程序，保证一旦出现任何安全事故，能立即保护好现场，抢救伤员和财产，保证施工生产的正常进行，防止损失扩大。</w:t>
      </w:r>
    </w:p>
    <w:p w14:paraId="5C9CAEB1">
      <w:pPr>
        <w:rPr>
          <w:rFonts w:hint="eastAsia"/>
          <w:b/>
        </w:rPr>
      </w:pPr>
      <w:r>
        <w:rPr>
          <w:rFonts w:hint="eastAsia"/>
          <w:b/>
        </w:rPr>
        <w:t>五、环境保护</w:t>
      </w:r>
    </w:p>
    <w:p w14:paraId="01E6AD12">
      <w:pPr>
        <w:ind w:firstLine="480" w:firstLineChars="200"/>
        <w:rPr>
          <w:rFonts w:hint="eastAsia"/>
        </w:rPr>
      </w:pPr>
      <w:r>
        <w:rPr>
          <w:rFonts w:hint="eastAsia"/>
        </w:rPr>
        <w:t>1、在工程施工、完工及修补任何缺陷的过程中，供应商应当始终遵守国家和工程所在地有关扬尘治理、建筑垃圾堆放、清运等环境保护和污染防治的法律、法规、规章、规范、标准和规程等。</w:t>
      </w:r>
    </w:p>
    <w:p w14:paraId="098A4D2E">
      <w:pPr>
        <w:ind w:firstLine="480" w:firstLineChars="200"/>
        <w:rPr>
          <w:rFonts w:hint="eastAsia"/>
        </w:rPr>
      </w:pPr>
      <w:r>
        <w:rPr>
          <w:rFonts w:hint="eastAsia"/>
        </w:rPr>
        <w:t>2、供应商应接受国家和地方环境保护行政主管部门的监督、监测和检查。供应商应对其违反现行法律、法规、规章、规范、标准和规程等所造成的环境污染、人员伤害和财产损失等承担赔偿责任。</w:t>
      </w:r>
    </w:p>
    <w:p w14:paraId="19BF95B0">
      <w:pPr>
        <w:rPr>
          <w:rFonts w:hint="eastAsia"/>
          <w:b/>
        </w:rPr>
      </w:pPr>
      <w:r>
        <w:rPr>
          <w:rFonts w:hint="eastAsia"/>
          <w:b/>
        </w:rPr>
        <w:t>六、图纸</w:t>
      </w:r>
    </w:p>
    <w:p w14:paraId="65DE3F57">
      <w:pPr>
        <w:ind w:firstLine="480" w:firstLineChars="200"/>
        <w:rPr>
          <w:rFonts w:hint="eastAsia" w:cs="仿宋"/>
          <w:szCs w:val="24"/>
        </w:rPr>
      </w:pPr>
      <w:r>
        <w:rPr>
          <w:rFonts w:hint="eastAsia" w:cs="仿宋"/>
          <w:szCs w:val="24"/>
        </w:rPr>
        <w:t>另册提供，随遴选文件一同发出，作为遴选文件的一部分。</w:t>
      </w:r>
    </w:p>
    <w:p w14:paraId="1A30E954">
      <w:pPr>
        <w:rPr>
          <w:rFonts w:hint="eastAsia"/>
          <w:b/>
        </w:rPr>
      </w:pPr>
      <w:r>
        <w:rPr>
          <w:rFonts w:hint="eastAsia"/>
          <w:b/>
        </w:rPr>
        <w:t>七、工程量清单</w:t>
      </w:r>
    </w:p>
    <w:p w14:paraId="6173E8EC">
      <w:pPr>
        <w:ind w:firstLine="480" w:firstLineChars="200"/>
        <w:rPr>
          <w:rFonts w:hint="eastAsia" w:cs="仿宋"/>
          <w:szCs w:val="24"/>
        </w:rPr>
      </w:pPr>
      <w:r>
        <w:rPr>
          <w:rFonts w:hint="eastAsia" w:cs="仿宋"/>
          <w:szCs w:val="24"/>
        </w:rPr>
        <w:t>另册提供，随遴选文件一同发出，作为遴选文件的一部分。</w:t>
      </w:r>
    </w:p>
    <w:p w14:paraId="36BB826C">
      <w:pPr>
        <w:rPr>
          <w:rFonts w:hint="eastAsia" w:cs="仿宋"/>
          <w:szCs w:val="24"/>
        </w:rPr>
      </w:pPr>
    </w:p>
    <w:p w14:paraId="52873729">
      <w:pPr>
        <w:jc w:val="center"/>
        <w:rPr>
          <w:rFonts w:hint="eastAsia" w:cs="仿宋"/>
          <w:b/>
          <w:bCs/>
          <w:szCs w:val="24"/>
        </w:rPr>
      </w:pPr>
      <w:r>
        <w:rPr>
          <w:rFonts w:hint="eastAsia" w:cs="仿宋"/>
          <w:b/>
          <w:bCs/>
          <w:szCs w:val="24"/>
        </w:rPr>
        <w:t>分部分项工程和单价措施项目清单与计价表</w:t>
      </w:r>
    </w:p>
    <w:p w14:paraId="285BF624">
      <w:pPr>
        <w:rPr>
          <w:rFonts w:hint="eastAsia" w:cs="仿宋"/>
          <w:szCs w:val="24"/>
        </w:rPr>
      </w:pPr>
      <w:r>
        <w:rPr>
          <w:rFonts w:hint="eastAsia" w:cs="仿宋"/>
          <w:szCs w:val="24"/>
        </w:rPr>
        <w:t>工程名称：口腔医院管道改造工程</w:t>
      </w:r>
    </w:p>
    <w:tbl>
      <w:tblPr>
        <w:tblStyle w:val="25"/>
        <w:tblW w:w="9787"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699"/>
        <w:gridCol w:w="1868"/>
        <w:gridCol w:w="2161"/>
        <w:gridCol w:w="676"/>
        <w:gridCol w:w="999"/>
        <w:gridCol w:w="456"/>
        <w:gridCol w:w="456"/>
        <w:gridCol w:w="456"/>
        <w:gridCol w:w="456"/>
      </w:tblGrid>
      <w:tr w14:paraId="6899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1" w:type="dxa"/>
            <w:vMerge w:val="restart"/>
            <w:shd w:val="clear" w:color="FFFFFF" w:fill="FFFFFF"/>
            <w:vAlign w:val="center"/>
          </w:tcPr>
          <w:p w14:paraId="6AFE792D">
            <w:pPr>
              <w:widowControl/>
              <w:autoSpaceDE/>
              <w:autoSpaceDN/>
              <w:spacing w:line="240" w:lineRule="auto"/>
              <w:jc w:val="center"/>
              <w:rPr>
                <w:rFonts w:hint="eastAsia" w:cs="Arial"/>
                <w:szCs w:val="24"/>
              </w:rPr>
            </w:pPr>
            <w:r>
              <w:rPr>
                <w:rFonts w:hint="eastAsia" w:cs="Arial"/>
                <w:szCs w:val="24"/>
              </w:rPr>
              <w:t>序号</w:t>
            </w:r>
          </w:p>
        </w:tc>
        <w:tc>
          <w:tcPr>
            <w:tcW w:w="1700" w:type="dxa"/>
            <w:vMerge w:val="restart"/>
            <w:shd w:val="clear" w:color="FFFFFF" w:fill="FFFFFF"/>
            <w:vAlign w:val="center"/>
          </w:tcPr>
          <w:p w14:paraId="3F7B92BB">
            <w:pPr>
              <w:widowControl/>
              <w:autoSpaceDE/>
              <w:autoSpaceDN/>
              <w:spacing w:line="240" w:lineRule="auto"/>
              <w:jc w:val="center"/>
              <w:rPr>
                <w:rFonts w:hint="eastAsia" w:cs="Arial"/>
                <w:szCs w:val="24"/>
              </w:rPr>
            </w:pPr>
            <w:r>
              <w:rPr>
                <w:rFonts w:hint="eastAsia" w:cs="Arial"/>
                <w:szCs w:val="24"/>
              </w:rPr>
              <w:t>子目编码</w:t>
            </w:r>
          </w:p>
        </w:tc>
        <w:tc>
          <w:tcPr>
            <w:tcW w:w="1883" w:type="dxa"/>
            <w:vMerge w:val="restart"/>
            <w:shd w:val="clear" w:color="FFFFFF" w:fill="FFFFFF"/>
            <w:vAlign w:val="center"/>
          </w:tcPr>
          <w:p w14:paraId="02B8F29E">
            <w:pPr>
              <w:widowControl/>
              <w:autoSpaceDE/>
              <w:autoSpaceDN/>
              <w:spacing w:line="240" w:lineRule="auto"/>
              <w:jc w:val="center"/>
              <w:rPr>
                <w:rFonts w:hint="eastAsia" w:cs="Arial"/>
                <w:szCs w:val="24"/>
              </w:rPr>
            </w:pPr>
            <w:r>
              <w:rPr>
                <w:rFonts w:hint="eastAsia" w:cs="Arial"/>
                <w:szCs w:val="24"/>
              </w:rPr>
              <w:t>子目名称</w:t>
            </w:r>
          </w:p>
        </w:tc>
        <w:tc>
          <w:tcPr>
            <w:tcW w:w="2172" w:type="dxa"/>
            <w:vMerge w:val="restart"/>
            <w:shd w:val="clear" w:color="FFFFFF" w:fill="FFFFFF"/>
            <w:vAlign w:val="center"/>
          </w:tcPr>
          <w:p w14:paraId="0C405358">
            <w:pPr>
              <w:widowControl/>
              <w:autoSpaceDE/>
              <w:autoSpaceDN/>
              <w:spacing w:line="240" w:lineRule="auto"/>
              <w:jc w:val="center"/>
              <w:rPr>
                <w:rFonts w:hint="eastAsia" w:cs="Arial"/>
                <w:szCs w:val="24"/>
              </w:rPr>
            </w:pPr>
            <w:r>
              <w:rPr>
                <w:rFonts w:hint="eastAsia" w:cs="Arial"/>
                <w:szCs w:val="24"/>
              </w:rPr>
              <w:t>子目特征描述</w:t>
            </w:r>
          </w:p>
        </w:tc>
        <w:tc>
          <w:tcPr>
            <w:tcW w:w="679" w:type="dxa"/>
            <w:vMerge w:val="restart"/>
            <w:shd w:val="clear" w:color="FFFFFF" w:fill="FFFFFF"/>
            <w:vAlign w:val="center"/>
          </w:tcPr>
          <w:p w14:paraId="1ACA1670">
            <w:pPr>
              <w:widowControl/>
              <w:autoSpaceDE/>
              <w:autoSpaceDN/>
              <w:spacing w:line="240" w:lineRule="auto"/>
              <w:jc w:val="center"/>
              <w:rPr>
                <w:rFonts w:hint="eastAsia" w:cs="Arial"/>
                <w:szCs w:val="24"/>
              </w:rPr>
            </w:pPr>
            <w:r>
              <w:rPr>
                <w:rFonts w:hint="eastAsia" w:cs="Arial"/>
                <w:szCs w:val="24"/>
              </w:rPr>
              <w:t>计量单位</w:t>
            </w:r>
          </w:p>
        </w:tc>
        <w:tc>
          <w:tcPr>
            <w:tcW w:w="1004" w:type="dxa"/>
            <w:vMerge w:val="restart"/>
            <w:shd w:val="clear" w:color="FFFFFF" w:fill="FFFFFF"/>
            <w:vAlign w:val="center"/>
          </w:tcPr>
          <w:p w14:paraId="55CB8B63">
            <w:pPr>
              <w:widowControl/>
              <w:autoSpaceDE/>
              <w:autoSpaceDN/>
              <w:spacing w:line="240" w:lineRule="auto"/>
              <w:jc w:val="center"/>
              <w:rPr>
                <w:rFonts w:hint="eastAsia" w:cs="Arial"/>
                <w:szCs w:val="24"/>
              </w:rPr>
            </w:pPr>
            <w:r>
              <w:rPr>
                <w:rFonts w:hint="eastAsia" w:cs="Arial"/>
                <w:szCs w:val="24"/>
              </w:rPr>
              <w:t>工程量</w:t>
            </w:r>
          </w:p>
        </w:tc>
        <w:tc>
          <w:tcPr>
            <w:tcW w:w="1788" w:type="dxa"/>
            <w:gridSpan w:val="4"/>
            <w:shd w:val="clear" w:color="FFFFFF" w:fill="FFFFFF"/>
            <w:vAlign w:val="center"/>
          </w:tcPr>
          <w:p w14:paraId="7CAF3535">
            <w:pPr>
              <w:widowControl/>
              <w:autoSpaceDE/>
              <w:autoSpaceDN/>
              <w:spacing w:line="240" w:lineRule="auto"/>
              <w:jc w:val="center"/>
              <w:rPr>
                <w:rFonts w:hint="eastAsia" w:cs="Arial"/>
                <w:szCs w:val="24"/>
              </w:rPr>
            </w:pPr>
            <w:r>
              <w:rPr>
                <w:rFonts w:hint="eastAsia" w:cs="Arial"/>
                <w:szCs w:val="24"/>
              </w:rPr>
              <w:t>金额（元）</w:t>
            </w:r>
          </w:p>
        </w:tc>
      </w:tr>
      <w:tr w14:paraId="4F47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1" w:type="dxa"/>
            <w:vMerge w:val="continue"/>
            <w:vAlign w:val="center"/>
          </w:tcPr>
          <w:p w14:paraId="5726305A">
            <w:pPr>
              <w:widowControl/>
              <w:autoSpaceDE/>
              <w:autoSpaceDN/>
              <w:spacing w:line="240" w:lineRule="auto"/>
              <w:rPr>
                <w:rFonts w:hint="eastAsia" w:cs="Arial"/>
                <w:szCs w:val="24"/>
              </w:rPr>
            </w:pPr>
          </w:p>
        </w:tc>
        <w:tc>
          <w:tcPr>
            <w:tcW w:w="1700" w:type="dxa"/>
            <w:vMerge w:val="continue"/>
            <w:vAlign w:val="center"/>
          </w:tcPr>
          <w:p w14:paraId="6F19D3A5">
            <w:pPr>
              <w:widowControl/>
              <w:autoSpaceDE/>
              <w:autoSpaceDN/>
              <w:spacing w:line="240" w:lineRule="auto"/>
              <w:rPr>
                <w:rFonts w:hint="eastAsia" w:cs="Arial"/>
                <w:szCs w:val="24"/>
              </w:rPr>
            </w:pPr>
          </w:p>
        </w:tc>
        <w:tc>
          <w:tcPr>
            <w:tcW w:w="1883" w:type="dxa"/>
            <w:vMerge w:val="continue"/>
            <w:vAlign w:val="center"/>
          </w:tcPr>
          <w:p w14:paraId="4CD950CF">
            <w:pPr>
              <w:widowControl/>
              <w:autoSpaceDE/>
              <w:autoSpaceDN/>
              <w:spacing w:line="240" w:lineRule="auto"/>
              <w:rPr>
                <w:rFonts w:hint="eastAsia" w:cs="Arial"/>
                <w:szCs w:val="24"/>
              </w:rPr>
            </w:pPr>
          </w:p>
        </w:tc>
        <w:tc>
          <w:tcPr>
            <w:tcW w:w="2172" w:type="dxa"/>
            <w:vMerge w:val="continue"/>
            <w:vAlign w:val="center"/>
          </w:tcPr>
          <w:p w14:paraId="47FDF662">
            <w:pPr>
              <w:widowControl/>
              <w:autoSpaceDE/>
              <w:autoSpaceDN/>
              <w:spacing w:line="240" w:lineRule="auto"/>
              <w:rPr>
                <w:rFonts w:hint="eastAsia" w:cs="Arial"/>
                <w:szCs w:val="24"/>
              </w:rPr>
            </w:pPr>
          </w:p>
        </w:tc>
        <w:tc>
          <w:tcPr>
            <w:tcW w:w="679" w:type="dxa"/>
            <w:vMerge w:val="continue"/>
            <w:vAlign w:val="center"/>
          </w:tcPr>
          <w:p w14:paraId="74E1D7A1">
            <w:pPr>
              <w:widowControl/>
              <w:autoSpaceDE/>
              <w:autoSpaceDN/>
              <w:spacing w:line="240" w:lineRule="auto"/>
              <w:rPr>
                <w:rFonts w:hint="eastAsia" w:cs="Arial"/>
                <w:szCs w:val="24"/>
              </w:rPr>
            </w:pPr>
          </w:p>
        </w:tc>
        <w:tc>
          <w:tcPr>
            <w:tcW w:w="1004" w:type="dxa"/>
            <w:vMerge w:val="continue"/>
            <w:vAlign w:val="center"/>
          </w:tcPr>
          <w:p w14:paraId="171A2703">
            <w:pPr>
              <w:widowControl/>
              <w:autoSpaceDE/>
              <w:autoSpaceDN/>
              <w:spacing w:line="240" w:lineRule="auto"/>
              <w:rPr>
                <w:rFonts w:hint="eastAsia" w:cs="Arial"/>
                <w:szCs w:val="24"/>
              </w:rPr>
            </w:pPr>
          </w:p>
        </w:tc>
        <w:tc>
          <w:tcPr>
            <w:tcW w:w="456" w:type="dxa"/>
            <w:vMerge w:val="restart"/>
            <w:shd w:val="clear" w:color="FFFFFF" w:fill="FFFFFF"/>
            <w:vAlign w:val="center"/>
          </w:tcPr>
          <w:p w14:paraId="61576ABD">
            <w:pPr>
              <w:widowControl/>
              <w:autoSpaceDE/>
              <w:autoSpaceDN/>
              <w:spacing w:line="240" w:lineRule="auto"/>
              <w:jc w:val="center"/>
              <w:rPr>
                <w:rFonts w:hint="eastAsia" w:cs="Arial"/>
                <w:szCs w:val="24"/>
              </w:rPr>
            </w:pPr>
            <w:r>
              <w:rPr>
                <w:rFonts w:hint="eastAsia" w:cs="Arial"/>
                <w:szCs w:val="24"/>
              </w:rPr>
              <w:t>综合单价</w:t>
            </w:r>
          </w:p>
        </w:tc>
        <w:tc>
          <w:tcPr>
            <w:tcW w:w="456" w:type="dxa"/>
            <w:vMerge w:val="restart"/>
            <w:shd w:val="clear" w:color="FFFFFF" w:fill="FFFFFF"/>
            <w:vAlign w:val="center"/>
          </w:tcPr>
          <w:p w14:paraId="71A6CDE4">
            <w:pPr>
              <w:widowControl/>
              <w:autoSpaceDE/>
              <w:autoSpaceDN/>
              <w:spacing w:line="240" w:lineRule="auto"/>
              <w:jc w:val="center"/>
              <w:rPr>
                <w:rFonts w:hint="eastAsia" w:cs="Arial"/>
                <w:szCs w:val="24"/>
              </w:rPr>
            </w:pPr>
            <w:r>
              <w:rPr>
                <w:rFonts w:hint="eastAsia" w:cs="Arial"/>
                <w:szCs w:val="24"/>
              </w:rPr>
              <w:t>合价</w:t>
            </w:r>
          </w:p>
        </w:tc>
        <w:tc>
          <w:tcPr>
            <w:tcW w:w="876" w:type="dxa"/>
            <w:gridSpan w:val="2"/>
            <w:shd w:val="clear" w:color="FFFFFF" w:fill="FFFFFF"/>
            <w:vAlign w:val="center"/>
          </w:tcPr>
          <w:p w14:paraId="27359FFC">
            <w:pPr>
              <w:widowControl/>
              <w:autoSpaceDE/>
              <w:autoSpaceDN/>
              <w:spacing w:line="240" w:lineRule="auto"/>
              <w:jc w:val="center"/>
              <w:rPr>
                <w:rFonts w:hint="eastAsia" w:cs="Arial"/>
                <w:szCs w:val="24"/>
              </w:rPr>
            </w:pPr>
            <w:r>
              <w:rPr>
                <w:rFonts w:hint="eastAsia" w:cs="Arial"/>
                <w:szCs w:val="24"/>
              </w:rPr>
              <w:t>其中</w:t>
            </w:r>
          </w:p>
        </w:tc>
      </w:tr>
      <w:tr w14:paraId="6161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1" w:type="dxa"/>
            <w:vMerge w:val="continue"/>
            <w:vAlign w:val="center"/>
          </w:tcPr>
          <w:p w14:paraId="002CC8EF">
            <w:pPr>
              <w:widowControl/>
              <w:autoSpaceDE/>
              <w:autoSpaceDN/>
              <w:spacing w:line="240" w:lineRule="auto"/>
              <w:rPr>
                <w:rFonts w:hint="eastAsia" w:cs="Arial"/>
                <w:szCs w:val="24"/>
              </w:rPr>
            </w:pPr>
          </w:p>
        </w:tc>
        <w:tc>
          <w:tcPr>
            <w:tcW w:w="1700" w:type="dxa"/>
            <w:vMerge w:val="continue"/>
            <w:vAlign w:val="center"/>
          </w:tcPr>
          <w:p w14:paraId="51252EB2">
            <w:pPr>
              <w:widowControl/>
              <w:autoSpaceDE/>
              <w:autoSpaceDN/>
              <w:spacing w:line="240" w:lineRule="auto"/>
              <w:rPr>
                <w:rFonts w:hint="eastAsia" w:cs="Arial"/>
                <w:szCs w:val="24"/>
              </w:rPr>
            </w:pPr>
          </w:p>
        </w:tc>
        <w:tc>
          <w:tcPr>
            <w:tcW w:w="1883" w:type="dxa"/>
            <w:vMerge w:val="continue"/>
            <w:vAlign w:val="center"/>
          </w:tcPr>
          <w:p w14:paraId="1A7D5383">
            <w:pPr>
              <w:widowControl/>
              <w:autoSpaceDE/>
              <w:autoSpaceDN/>
              <w:spacing w:line="240" w:lineRule="auto"/>
              <w:rPr>
                <w:rFonts w:hint="eastAsia" w:cs="Arial"/>
                <w:szCs w:val="24"/>
              </w:rPr>
            </w:pPr>
          </w:p>
        </w:tc>
        <w:tc>
          <w:tcPr>
            <w:tcW w:w="2172" w:type="dxa"/>
            <w:vMerge w:val="continue"/>
            <w:vAlign w:val="center"/>
          </w:tcPr>
          <w:p w14:paraId="54F97938">
            <w:pPr>
              <w:widowControl/>
              <w:autoSpaceDE/>
              <w:autoSpaceDN/>
              <w:spacing w:line="240" w:lineRule="auto"/>
              <w:rPr>
                <w:rFonts w:hint="eastAsia" w:cs="Arial"/>
                <w:szCs w:val="24"/>
              </w:rPr>
            </w:pPr>
          </w:p>
        </w:tc>
        <w:tc>
          <w:tcPr>
            <w:tcW w:w="679" w:type="dxa"/>
            <w:vMerge w:val="continue"/>
            <w:vAlign w:val="center"/>
          </w:tcPr>
          <w:p w14:paraId="01AC2EC4">
            <w:pPr>
              <w:widowControl/>
              <w:autoSpaceDE/>
              <w:autoSpaceDN/>
              <w:spacing w:line="240" w:lineRule="auto"/>
              <w:rPr>
                <w:rFonts w:hint="eastAsia" w:cs="Arial"/>
                <w:szCs w:val="24"/>
              </w:rPr>
            </w:pPr>
          </w:p>
        </w:tc>
        <w:tc>
          <w:tcPr>
            <w:tcW w:w="1004" w:type="dxa"/>
            <w:vMerge w:val="continue"/>
            <w:vAlign w:val="center"/>
          </w:tcPr>
          <w:p w14:paraId="458ACB60">
            <w:pPr>
              <w:widowControl/>
              <w:autoSpaceDE/>
              <w:autoSpaceDN/>
              <w:spacing w:line="240" w:lineRule="auto"/>
              <w:rPr>
                <w:rFonts w:hint="eastAsia" w:cs="Arial"/>
                <w:szCs w:val="24"/>
              </w:rPr>
            </w:pPr>
          </w:p>
        </w:tc>
        <w:tc>
          <w:tcPr>
            <w:tcW w:w="456" w:type="dxa"/>
            <w:vMerge w:val="continue"/>
            <w:vAlign w:val="center"/>
          </w:tcPr>
          <w:p w14:paraId="78A9083A">
            <w:pPr>
              <w:widowControl/>
              <w:autoSpaceDE/>
              <w:autoSpaceDN/>
              <w:spacing w:line="240" w:lineRule="auto"/>
              <w:rPr>
                <w:rFonts w:hint="eastAsia" w:cs="Arial"/>
                <w:szCs w:val="24"/>
              </w:rPr>
            </w:pPr>
          </w:p>
        </w:tc>
        <w:tc>
          <w:tcPr>
            <w:tcW w:w="456" w:type="dxa"/>
            <w:vMerge w:val="continue"/>
            <w:vAlign w:val="center"/>
          </w:tcPr>
          <w:p w14:paraId="07AD8E90">
            <w:pPr>
              <w:widowControl/>
              <w:autoSpaceDE/>
              <w:autoSpaceDN/>
              <w:spacing w:line="240" w:lineRule="auto"/>
              <w:rPr>
                <w:rFonts w:hint="eastAsia" w:cs="Arial"/>
                <w:szCs w:val="24"/>
              </w:rPr>
            </w:pPr>
          </w:p>
        </w:tc>
        <w:tc>
          <w:tcPr>
            <w:tcW w:w="456" w:type="dxa"/>
            <w:shd w:val="clear" w:color="FFFFFF" w:fill="FFFFFF"/>
            <w:vAlign w:val="center"/>
          </w:tcPr>
          <w:p w14:paraId="2842D699">
            <w:pPr>
              <w:widowControl/>
              <w:autoSpaceDE/>
              <w:autoSpaceDN/>
              <w:spacing w:line="240" w:lineRule="auto"/>
              <w:jc w:val="center"/>
              <w:rPr>
                <w:rFonts w:hint="eastAsia" w:cs="Arial"/>
                <w:szCs w:val="24"/>
              </w:rPr>
            </w:pPr>
            <w:r>
              <w:rPr>
                <w:rFonts w:hint="eastAsia" w:cs="Arial"/>
                <w:szCs w:val="24"/>
              </w:rPr>
              <w:t>暂估价</w:t>
            </w:r>
          </w:p>
        </w:tc>
        <w:tc>
          <w:tcPr>
            <w:tcW w:w="420" w:type="dxa"/>
            <w:shd w:val="clear" w:color="FFFFFF" w:fill="FFFFFF"/>
            <w:vAlign w:val="center"/>
          </w:tcPr>
          <w:p w14:paraId="272F6C79">
            <w:pPr>
              <w:widowControl/>
              <w:autoSpaceDE/>
              <w:autoSpaceDN/>
              <w:spacing w:line="240" w:lineRule="auto"/>
              <w:jc w:val="center"/>
              <w:rPr>
                <w:rFonts w:hint="eastAsia" w:cs="Arial"/>
                <w:szCs w:val="24"/>
              </w:rPr>
            </w:pPr>
            <w:r>
              <w:rPr>
                <w:rFonts w:hint="eastAsia" w:cs="Arial"/>
                <w:szCs w:val="24"/>
              </w:rPr>
              <w:t>规费</w:t>
            </w:r>
          </w:p>
        </w:tc>
      </w:tr>
      <w:tr w14:paraId="07F8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1" w:type="dxa"/>
            <w:shd w:val="clear" w:color="FFFFFF" w:fill="FFFFFF"/>
            <w:vAlign w:val="center"/>
          </w:tcPr>
          <w:p w14:paraId="65A14D14">
            <w:pPr>
              <w:widowControl/>
              <w:autoSpaceDE/>
              <w:autoSpaceDN/>
              <w:spacing w:line="240" w:lineRule="auto"/>
              <w:rPr>
                <w:rFonts w:hint="eastAsia" w:cs="Arial"/>
                <w:szCs w:val="24"/>
              </w:rPr>
            </w:pPr>
            <w:r>
              <w:rPr>
                <w:rFonts w:hint="eastAsia" w:cs="Arial"/>
                <w:szCs w:val="24"/>
              </w:rPr>
              <w:t>　</w:t>
            </w:r>
          </w:p>
        </w:tc>
        <w:tc>
          <w:tcPr>
            <w:tcW w:w="1700" w:type="dxa"/>
            <w:shd w:val="clear" w:color="FFFFFF" w:fill="FFFFFF"/>
            <w:vAlign w:val="center"/>
          </w:tcPr>
          <w:p w14:paraId="7816E32F">
            <w:pPr>
              <w:widowControl/>
              <w:autoSpaceDE/>
              <w:autoSpaceDN/>
              <w:spacing w:line="240" w:lineRule="auto"/>
              <w:jc w:val="center"/>
              <w:rPr>
                <w:rFonts w:hint="eastAsia" w:cs="Arial"/>
                <w:szCs w:val="24"/>
              </w:rPr>
            </w:pPr>
            <w:r>
              <w:rPr>
                <w:rFonts w:hint="eastAsia" w:cs="Arial"/>
                <w:szCs w:val="24"/>
              </w:rPr>
              <w:t>　</w:t>
            </w:r>
          </w:p>
        </w:tc>
        <w:tc>
          <w:tcPr>
            <w:tcW w:w="1883" w:type="dxa"/>
            <w:shd w:val="clear" w:color="FFFFFF" w:fill="FFFFFF"/>
            <w:vAlign w:val="center"/>
          </w:tcPr>
          <w:p w14:paraId="211689FF">
            <w:pPr>
              <w:widowControl/>
              <w:autoSpaceDE/>
              <w:autoSpaceDN/>
              <w:spacing w:line="240" w:lineRule="auto"/>
              <w:rPr>
                <w:rFonts w:hint="eastAsia" w:cs="Arial"/>
                <w:szCs w:val="24"/>
              </w:rPr>
            </w:pPr>
            <w:r>
              <w:rPr>
                <w:rFonts w:hint="eastAsia" w:cs="Arial"/>
                <w:szCs w:val="24"/>
              </w:rPr>
              <w:t>整个项目</w:t>
            </w:r>
          </w:p>
        </w:tc>
        <w:tc>
          <w:tcPr>
            <w:tcW w:w="2172" w:type="dxa"/>
            <w:shd w:val="clear" w:color="FFFFFF" w:fill="FFFFFF"/>
            <w:vAlign w:val="center"/>
          </w:tcPr>
          <w:p w14:paraId="78B8C24A">
            <w:pPr>
              <w:widowControl/>
              <w:autoSpaceDE/>
              <w:autoSpaceDN/>
              <w:spacing w:line="240" w:lineRule="auto"/>
              <w:rPr>
                <w:rFonts w:hint="eastAsia" w:cs="Arial"/>
                <w:szCs w:val="24"/>
              </w:rPr>
            </w:pPr>
            <w:r>
              <w:rPr>
                <w:rFonts w:hint="eastAsia" w:cs="Arial"/>
                <w:szCs w:val="24"/>
              </w:rPr>
              <w:t>　</w:t>
            </w:r>
          </w:p>
        </w:tc>
        <w:tc>
          <w:tcPr>
            <w:tcW w:w="679" w:type="dxa"/>
            <w:shd w:val="clear" w:color="FFFFFF" w:fill="FFFFFF"/>
            <w:vAlign w:val="center"/>
          </w:tcPr>
          <w:p w14:paraId="63029C19">
            <w:pPr>
              <w:widowControl/>
              <w:autoSpaceDE/>
              <w:autoSpaceDN/>
              <w:spacing w:line="240" w:lineRule="auto"/>
              <w:rPr>
                <w:rFonts w:hint="eastAsia" w:cs="Arial"/>
                <w:szCs w:val="24"/>
              </w:rPr>
            </w:pPr>
            <w:r>
              <w:rPr>
                <w:rFonts w:hint="eastAsia" w:cs="Arial"/>
                <w:szCs w:val="24"/>
              </w:rPr>
              <w:t>　</w:t>
            </w:r>
          </w:p>
        </w:tc>
        <w:tc>
          <w:tcPr>
            <w:tcW w:w="1004" w:type="dxa"/>
            <w:shd w:val="clear" w:color="FFFFFF" w:fill="FFFFFF"/>
            <w:vAlign w:val="center"/>
          </w:tcPr>
          <w:p w14:paraId="762B57CD">
            <w:pPr>
              <w:widowControl/>
              <w:autoSpaceDE/>
              <w:autoSpaceDN/>
              <w:spacing w:line="240" w:lineRule="auto"/>
              <w:rPr>
                <w:rFonts w:hint="eastAsia" w:cs="Arial"/>
                <w:szCs w:val="24"/>
              </w:rPr>
            </w:pPr>
            <w:r>
              <w:rPr>
                <w:rFonts w:hint="eastAsia" w:cs="Arial"/>
                <w:szCs w:val="24"/>
              </w:rPr>
              <w:t>　</w:t>
            </w:r>
          </w:p>
        </w:tc>
        <w:tc>
          <w:tcPr>
            <w:tcW w:w="456" w:type="dxa"/>
            <w:shd w:val="clear" w:color="FFFFFF" w:fill="FFFFFF"/>
            <w:vAlign w:val="center"/>
          </w:tcPr>
          <w:p w14:paraId="77D442D0">
            <w:pPr>
              <w:widowControl/>
              <w:autoSpaceDE/>
              <w:autoSpaceDN/>
              <w:spacing w:line="240" w:lineRule="auto"/>
              <w:rPr>
                <w:rFonts w:hint="eastAsia" w:cs="Arial"/>
                <w:szCs w:val="24"/>
              </w:rPr>
            </w:pPr>
            <w:r>
              <w:rPr>
                <w:rFonts w:hint="eastAsia" w:cs="Arial"/>
                <w:szCs w:val="24"/>
              </w:rPr>
              <w:t>　</w:t>
            </w:r>
          </w:p>
        </w:tc>
        <w:tc>
          <w:tcPr>
            <w:tcW w:w="456" w:type="dxa"/>
            <w:shd w:val="clear" w:color="FFFFFF" w:fill="FFFFFF"/>
            <w:vAlign w:val="center"/>
          </w:tcPr>
          <w:p w14:paraId="251422C5">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1086A720">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18C63C03">
            <w:pPr>
              <w:widowControl/>
              <w:autoSpaceDE/>
              <w:autoSpaceDN/>
              <w:spacing w:line="240" w:lineRule="auto"/>
              <w:jc w:val="right"/>
              <w:rPr>
                <w:rFonts w:hint="eastAsia" w:cs="Arial"/>
                <w:szCs w:val="24"/>
              </w:rPr>
            </w:pPr>
            <w:r>
              <w:rPr>
                <w:rFonts w:hint="eastAsia" w:cs="Arial"/>
                <w:szCs w:val="24"/>
              </w:rPr>
              <w:t>　</w:t>
            </w:r>
          </w:p>
        </w:tc>
      </w:tr>
      <w:tr w14:paraId="18C4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1" w:type="dxa"/>
            <w:shd w:val="clear" w:color="FFFFFF" w:fill="FFFFFF"/>
            <w:vAlign w:val="center"/>
          </w:tcPr>
          <w:p w14:paraId="75A3A927">
            <w:pPr>
              <w:widowControl/>
              <w:autoSpaceDE/>
              <w:autoSpaceDN/>
              <w:spacing w:line="240" w:lineRule="auto"/>
              <w:jc w:val="center"/>
              <w:rPr>
                <w:rFonts w:hint="eastAsia" w:cs="Arial"/>
                <w:szCs w:val="24"/>
              </w:rPr>
            </w:pPr>
            <w:r>
              <w:rPr>
                <w:rFonts w:hint="eastAsia" w:cs="Arial"/>
                <w:szCs w:val="24"/>
              </w:rPr>
              <w:t>1</w:t>
            </w:r>
          </w:p>
        </w:tc>
        <w:tc>
          <w:tcPr>
            <w:tcW w:w="1700" w:type="dxa"/>
            <w:shd w:val="clear" w:color="FFFFFF" w:fill="FFFFFF"/>
            <w:vAlign w:val="center"/>
          </w:tcPr>
          <w:p w14:paraId="229D3E92">
            <w:pPr>
              <w:widowControl/>
              <w:autoSpaceDE/>
              <w:autoSpaceDN/>
              <w:spacing w:line="240" w:lineRule="auto"/>
              <w:jc w:val="center"/>
              <w:rPr>
                <w:rFonts w:hint="eastAsia" w:cs="Arial"/>
                <w:szCs w:val="24"/>
              </w:rPr>
            </w:pPr>
            <w:r>
              <w:rPr>
                <w:rFonts w:hint="eastAsia" w:cs="Arial"/>
                <w:szCs w:val="24"/>
              </w:rPr>
              <w:t>920901006001</w:t>
            </w:r>
          </w:p>
        </w:tc>
        <w:tc>
          <w:tcPr>
            <w:tcW w:w="1883" w:type="dxa"/>
            <w:shd w:val="clear" w:color="FFFFFF" w:fill="FFFFFF"/>
            <w:vAlign w:val="center"/>
          </w:tcPr>
          <w:p w14:paraId="05763531">
            <w:pPr>
              <w:widowControl/>
              <w:autoSpaceDE/>
              <w:autoSpaceDN/>
              <w:spacing w:line="240" w:lineRule="auto"/>
              <w:rPr>
                <w:rFonts w:hint="eastAsia" w:cs="Arial"/>
                <w:szCs w:val="24"/>
              </w:rPr>
            </w:pPr>
            <w:r>
              <w:rPr>
                <w:rFonts w:hint="eastAsia" w:cs="Arial"/>
                <w:szCs w:val="24"/>
              </w:rPr>
              <w:t>设备、管道保温层拆除</w:t>
            </w:r>
          </w:p>
        </w:tc>
        <w:tc>
          <w:tcPr>
            <w:tcW w:w="2172" w:type="dxa"/>
            <w:shd w:val="clear" w:color="FFFFFF" w:fill="FFFFFF"/>
            <w:vAlign w:val="center"/>
          </w:tcPr>
          <w:p w14:paraId="22E35D96">
            <w:pPr>
              <w:widowControl/>
              <w:autoSpaceDE/>
              <w:autoSpaceDN/>
              <w:spacing w:line="240" w:lineRule="auto"/>
              <w:rPr>
                <w:rFonts w:hint="eastAsia" w:cs="Arial"/>
                <w:szCs w:val="24"/>
              </w:rPr>
            </w:pPr>
            <w:r>
              <w:rPr>
                <w:rFonts w:hint="eastAsia" w:cs="Arial"/>
                <w:szCs w:val="24"/>
              </w:rPr>
              <w:t>1.拆除保温保护层</w:t>
            </w:r>
            <w:r>
              <w:rPr>
                <w:rFonts w:hint="eastAsia" w:cs="Arial"/>
                <w:szCs w:val="24"/>
              </w:rPr>
              <w:br w:type="textWrapping"/>
            </w:r>
            <w:r>
              <w:rPr>
                <w:rFonts w:hint="eastAsia" w:cs="Arial"/>
                <w:szCs w:val="24"/>
              </w:rPr>
              <w:t>2.拆除保温层</w:t>
            </w:r>
          </w:p>
        </w:tc>
        <w:tc>
          <w:tcPr>
            <w:tcW w:w="679" w:type="dxa"/>
            <w:shd w:val="clear" w:color="FFFFFF" w:fill="FFFFFF"/>
            <w:vAlign w:val="center"/>
          </w:tcPr>
          <w:p w14:paraId="078A1398">
            <w:pPr>
              <w:widowControl/>
              <w:autoSpaceDE/>
              <w:autoSpaceDN/>
              <w:spacing w:line="240" w:lineRule="auto"/>
              <w:jc w:val="center"/>
              <w:rPr>
                <w:rFonts w:hint="eastAsia" w:cs="Arial"/>
                <w:szCs w:val="24"/>
              </w:rPr>
            </w:pPr>
            <w:r>
              <w:rPr>
                <w:rFonts w:hint="eastAsia" w:cs="Arial"/>
                <w:szCs w:val="24"/>
              </w:rPr>
              <w:t>处</w:t>
            </w:r>
          </w:p>
        </w:tc>
        <w:tc>
          <w:tcPr>
            <w:tcW w:w="1004" w:type="dxa"/>
            <w:shd w:val="clear" w:color="FFFFFF" w:fill="FFFFFF"/>
            <w:vAlign w:val="center"/>
          </w:tcPr>
          <w:p w14:paraId="571E685D">
            <w:pPr>
              <w:widowControl/>
              <w:autoSpaceDE/>
              <w:autoSpaceDN/>
              <w:spacing w:line="240" w:lineRule="auto"/>
              <w:jc w:val="center"/>
              <w:rPr>
                <w:rFonts w:hint="eastAsia" w:cs="Arial"/>
                <w:szCs w:val="24"/>
              </w:rPr>
            </w:pPr>
            <w:r>
              <w:rPr>
                <w:rFonts w:hint="eastAsia" w:cs="Arial"/>
                <w:szCs w:val="24"/>
              </w:rPr>
              <w:t>28</w:t>
            </w:r>
          </w:p>
        </w:tc>
        <w:tc>
          <w:tcPr>
            <w:tcW w:w="456" w:type="dxa"/>
            <w:shd w:val="clear" w:color="FFFFFF" w:fill="FFFFFF"/>
            <w:vAlign w:val="center"/>
          </w:tcPr>
          <w:p w14:paraId="44968FD3">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5F187BE6">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4956161F">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069B8EDD">
            <w:pPr>
              <w:widowControl/>
              <w:autoSpaceDE/>
              <w:autoSpaceDN/>
              <w:spacing w:line="240" w:lineRule="auto"/>
              <w:jc w:val="right"/>
              <w:rPr>
                <w:rFonts w:hint="eastAsia" w:cs="Arial"/>
                <w:szCs w:val="24"/>
              </w:rPr>
            </w:pPr>
            <w:r>
              <w:rPr>
                <w:rFonts w:hint="eastAsia" w:cs="Arial"/>
                <w:szCs w:val="24"/>
              </w:rPr>
              <w:t>　</w:t>
            </w:r>
          </w:p>
        </w:tc>
      </w:tr>
      <w:tr w14:paraId="2E3D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1" w:type="dxa"/>
            <w:shd w:val="clear" w:color="FFFFFF" w:fill="FFFFFF"/>
            <w:vAlign w:val="center"/>
          </w:tcPr>
          <w:p w14:paraId="40DC0060">
            <w:pPr>
              <w:widowControl/>
              <w:autoSpaceDE/>
              <w:autoSpaceDN/>
              <w:spacing w:line="240" w:lineRule="auto"/>
              <w:jc w:val="center"/>
              <w:rPr>
                <w:rFonts w:hint="eastAsia" w:cs="Arial"/>
                <w:szCs w:val="24"/>
              </w:rPr>
            </w:pPr>
            <w:r>
              <w:rPr>
                <w:rFonts w:hint="eastAsia" w:cs="Arial"/>
                <w:szCs w:val="24"/>
              </w:rPr>
              <w:t>2</w:t>
            </w:r>
          </w:p>
        </w:tc>
        <w:tc>
          <w:tcPr>
            <w:tcW w:w="1700" w:type="dxa"/>
            <w:shd w:val="clear" w:color="FFFFFF" w:fill="FFFFFF"/>
            <w:vAlign w:val="center"/>
          </w:tcPr>
          <w:p w14:paraId="53073D2A">
            <w:pPr>
              <w:widowControl/>
              <w:autoSpaceDE/>
              <w:autoSpaceDN/>
              <w:spacing w:line="240" w:lineRule="auto"/>
              <w:jc w:val="center"/>
              <w:rPr>
                <w:rFonts w:hint="eastAsia" w:cs="Arial"/>
                <w:szCs w:val="24"/>
              </w:rPr>
            </w:pPr>
            <w:r>
              <w:rPr>
                <w:rFonts w:hint="eastAsia" w:cs="Arial"/>
                <w:szCs w:val="24"/>
              </w:rPr>
              <w:t>920601001001</w:t>
            </w:r>
          </w:p>
        </w:tc>
        <w:tc>
          <w:tcPr>
            <w:tcW w:w="1883" w:type="dxa"/>
            <w:shd w:val="clear" w:color="FFFFFF" w:fill="FFFFFF"/>
            <w:vAlign w:val="center"/>
          </w:tcPr>
          <w:p w14:paraId="57C24960">
            <w:pPr>
              <w:widowControl/>
              <w:autoSpaceDE/>
              <w:autoSpaceDN/>
              <w:spacing w:line="240" w:lineRule="auto"/>
              <w:rPr>
                <w:rFonts w:hint="eastAsia" w:cs="Arial"/>
                <w:szCs w:val="24"/>
              </w:rPr>
            </w:pPr>
            <w:r>
              <w:rPr>
                <w:rFonts w:hint="eastAsia" w:cs="Arial"/>
                <w:szCs w:val="24"/>
              </w:rPr>
              <w:t>钢管拆除</w:t>
            </w:r>
          </w:p>
        </w:tc>
        <w:tc>
          <w:tcPr>
            <w:tcW w:w="2172" w:type="dxa"/>
            <w:shd w:val="clear" w:color="FFFFFF" w:fill="FFFFFF"/>
            <w:vAlign w:val="center"/>
          </w:tcPr>
          <w:p w14:paraId="5385CEE7">
            <w:pPr>
              <w:widowControl/>
              <w:autoSpaceDE/>
              <w:autoSpaceDN/>
              <w:spacing w:line="240" w:lineRule="auto"/>
              <w:rPr>
                <w:rFonts w:hint="eastAsia" w:cs="Arial"/>
                <w:szCs w:val="24"/>
              </w:rPr>
            </w:pPr>
            <w:r>
              <w:rPr>
                <w:rFonts w:hint="eastAsia" w:cs="Arial"/>
                <w:szCs w:val="24"/>
              </w:rPr>
              <w:t>1.管道气割拆除</w:t>
            </w:r>
            <w:r>
              <w:rPr>
                <w:rFonts w:hint="eastAsia" w:cs="Arial"/>
                <w:szCs w:val="24"/>
              </w:rPr>
              <w:br w:type="textWrapping"/>
            </w:r>
            <w:r>
              <w:rPr>
                <w:rFonts w:hint="eastAsia" w:cs="Arial"/>
                <w:szCs w:val="24"/>
              </w:rPr>
              <w:t>2.DN125mm</w:t>
            </w:r>
          </w:p>
        </w:tc>
        <w:tc>
          <w:tcPr>
            <w:tcW w:w="679" w:type="dxa"/>
            <w:shd w:val="clear" w:color="FFFFFF" w:fill="FFFFFF"/>
            <w:vAlign w:val="center"/>
          </w:tcPr>
          <w:p w14:paraId="4F5F4464">
            <w:pPr>
              <w:widowControl/>
              <w:autoSpaceDE/>
              <w:autoSpaceDN/>
              <w:spacing w:line="240" w:lineRule="auto"/>
              <w:jc w:val="center"/>
              <w:rPr>
                <w:rFonts w:hint="eastAsia" w:cs="Arial"/>
                <w:szCs w:val="24"/>
              </w:rPr>
            </w:pPr>
            <w:r>
              <w:rPr>
                <w:rFonts w:hint="eastAsia" w:cs="Arial"/>
                <w:szCs w:val="24"/>
              </w:rPr>
              <w:t>处</w:t>
            </w:r>
          </w:p>
        </w:tc>
        <w:tc>
          <w:tcPr>
            <w:tcW w:w="1004" w:type="dxa"/>
            <w:shd w:val="clear" w:color="FFFFFF" w:fill="FFFFFF"/>
            <w:vAlign w:val="center"/>
          </w:tcPr>
          <w:p w14:paraId="14CF8D51">
            <w:pPr>
              <w:widowControl/>
              <w:autoSpaceDE/>
              <w:autoSpaceDN/>
              <w:spacing w:line="240" w:lineRule="auto"/>
              <w:jc w:val="center"/>
              <w:rPr>
                <w:rFonts w:hint="eastAsia" w:cs="Arial"/>
                <w:szCs w:val="24"/>
              </w:rPr>
            </w:pPr>
            <w:r>
              <w:rPr>
                <w:rFonts w:hint="eastAsia" w:cs="Arial"/>
                <w:szCs w:val="24"/>
              </w:rPr>
              <w:t>28</w:t>
            </w:r>
          </w:p>
        </w:tc>
        <w:tc>
          <w:tcPr>
            <w:tcW w:w="456" w:type="dxa"/>
            <w:shd w:val="clear" w:color="FFFFFF" w:fill="FFFFFF"/>
            <w:vAlign w:val="center"/>
          </w:tcPr>
          <w:p w14:paraId="796D1FDC">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6A6C270B">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5222AF08">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17A19E2D">
            <w:pPr>
              <w:widowControl/>
              <w:autoSpaceDE/>
              <w:autoSpaceDN/>
              <w:spacing w:line="240" w:lineRule="auto"/>
              <w:jc w:val="right"/>
              <w:rPr>
                <w:rFonts w:hint="eastAsia" w:cs="Arial"/>
                <w:szCs w:val="24"/>
              </w:rPr>
            </w:pPr>
            <w:r>
              <w:rPr>
                <w:rFonts w:hint="eastAsia" w:cs="Arial"/>
                <w:szCs w:val="24"/>
              </w:rPr>
              <w:t>　</w:t>
            </w:r>
          </w:p>
        </w:tc>
      </w:tr>
      <w:tr w14:paraId="7D28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61" w:type="dxa"/>
            <w:shd w:val="clear" w:color="FFFFFF" w:fill="FFFFFF"/>
            <w:vAlign w:val="center"/>
          </w:tcPr>
          <w:p w14:paraId="15654D23">
            <w:pPr>
              <w:widowControl/>
              <w:autoSpaceDE/>
              <w:autoSpaceDN/>
              <w:spacing w:line="240" w:lineRule="auto"/>
              <w:jc w:val="center"/>
              <w:rPr>
                <w:rFonts w:hint="eastAsia" w:cs="Arial"/>
                <w:szCs w:val="24"/>
              </w:rPr>
            </w:pPr>
            <w:r>
              <w:rPr>
                <w:rFonts w:hint="eastAsia" w:cs="Arial"/>
                <w:szCs w:val="24"/>
              </w:rPr>
              <w:t>3</w:t>
            </w:r>
          </w:p>
        </w:tc>
        <w:tc>
          <w:tcPr>
            <w:tcW w:w="1700" w:type="dxa"/>
            <w:shd w:val="clear" w:color="FFFFFF" w:fill="FFFFFF"/>
            <w:vAlign w:val="center"/>
          </w:tcPr>
          <w:p w14:paraId="6A4CFE12">
            <w:pPr>
              <w:widowControl/>
              <w:autoSpaceDE/>
              <w:autoSpaceDN/>
              <w:spacing w:line="240" w:lineRule="auto"/>
              <w:jc w:val="center"/>
              <w:rPr>
                <w:rFonts w:hint="eastAsia" w:cs="Arial"/>
                <w:szCs w:val="24"/>
              </w:rPr>
            </w:pPr>
            <w:r>
              <w:rPr>
                <w:rFonts w:hint="eastAsia" w:cs="Arial"/>
                <w:szCs w:val="24"/>
              </w:rPr>
              <w:t>920603007001</w:t>
            </w:r>
          </w:p>
        </w:tc>
        <w:tc>
          <w:tcPr>
            <w:tcW w:w="1883" w:type="dxa"/>
            <w:shd w:val="clear" w:color="FFFFFF" w:fill="FFFFFF"/>
            <w:vAlign w:val="center"/>
          </w:tcPr>
          <w:p w14:paraId="26BBE7E2">
            <w:pPr>
              <w:widowControl/>
              <w:autoSpaceDE/>
              <w:autoSpaceDN/>
              <w:spacing w:line="240" w:lineRule="auto"/>
              <w:rPr>
                <w:rFonts w:hint="eastAsia" w:cs="Arial"/>
                <w:szCs w:val="24"/>
              </w:rPr>
            </w:pPr>
            <w:r>
              <w:rPr>
                <w:rFonts w:hint="eastAsia" w:cs="Arial"/>
                <w:szCs w:val="24"/>
              </w:rPr>
              <w:t>焊接法兰阀门安装</w:t>
            </w:r>
          </w:p>
        </w:tc>
        <w:tc>
          <w:tcPr>
            <w:tcW w:w="2172" w:type="dxa"/>
            <w:shd w:val="clear" w:color="FFFFFF" w:fill="FFFFFF"/>
            <w:vAlign w:val="center"/>
          </w:tcPr>
          <w:p w14:paraId="11BB9FCC">
            <w:pPr>
              <w:widowControl/>
              <w:autoSpaceDE/>
              <w:autoSpaceDN/>
              <w:spacing w:line="240" w:lineRule="auto"/>
              <w:rPr>
                <w:rFonts w:hint="eastAsia" w:cs="Arial"/>
                <w:szCs w:val="24"/>
              </w:rPr>
            </w:pPr>
            <w:r>
              <w:rPr>
                <w:rFonts w:hint="eastAsia" w:cs="Arial"/>
                <w:szCs w:val="24"/>
              </w:rPr>
              <w:t>1.焊接法兰阀门安装</w:t>
            </w:r>
            <w:r>
              <w:rPr>
                <w:rFonts w:hint="eastAsia" w:cs="Arial"/>
                <w:szCs w:val="24"/>
              </w:rPr>
              <w:br w:type="textWrapping"/>
            </w:r>
            <w:r>
              <w:rPr>
                <w:rFonts w:hint="eastAsia" w:cs="Arial"/>
                <w:szCs w:val="24"/>
              </w:rPr>
              <w:t>2.DN125mm</w:t>
            </w:r>
          </w:p>
        </w:tc>
        <w:tc>
          <w:tcPr>
            <w:tcW w:w="679" w:type="dxa"/>
            <w:shd w:val="clear" w:color="FFFFFF" w:fill="FFFFFF"/>
            <w:vAlign w:val="center"/>
          </w:tcPr>
          <w:p w14:paraId="65EE0EA7">
            <w:pPr>
              <w:widowControl/>
              <w:autoSpaceDE/>
              <w:autoSpaceDN/>
              <w:spacing w:line="240" w:lineRule="auto"/>
              <w:jc w:val="center"/>
              <w:rPr>
                <w:rFonts w:hint="eastAsia" w:cs="Arial"/>
                <w:szCs w:val="24"/>
              </w:rPr>
            </w:pPr>
            <w:r>
              <w:rPr>
                <w:rFonts w:hint="eastAsia" w:cs="Arial"/>
                <w:szCs w:val="24"/>
              </w:rPr>
              <w:t>个</w:t>
            </w:r>
          </w:p>
        </w:tc>
        <w:tc>
          <w:tcPr>
            <w:tcW w:w="1004" w:type="dxa"/>
            <w:shd w:val="clear" w:color="FFFFFF" w:fill="FFFFFF"/>
            <w:vAlign w:val="center"/>
          </w:tcPr>
          <w:p w14:paraId="78B509AF">
            <w:pPr>
              <w:widowControl/>
              <w:autoSpaceDE/>
              <w:autoSpaceDN/>
              <w:spacing w:line="240" w:lineRule="auto"/>
              <w:jc w:val="center"/>
              <w:rPr>
                <w:rFonts w:hint="eastAsia" w:cs="Arial"/>
                <w:szCs w:val="24"/>
              </w:rPr>
            </w:pPr>
            <w:r>
              <w:rPr>
                <w:rFonts w:hint="eastAsia" w:cs="Arial"/>
                <w:szCs w:val="24"/>
              </w:rPr>
              <w:t>28</w:t>
            </w:r>
          </w:p>
        </w:tc>
        <w:tc>
          <w:tcPr>
            <w:tcW w:w="456" w:type="dxa"/>
            <w:shd w:val="clear" w:color="FFFFFF" w:fill="FFFFFF"/>
            <w:vAlign w:val="center"/>
          </w:tcPr>
          <w:p w14:paraId="544189CA">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714FF71A">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23C78FCA">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39E40F3A">
            <w:pPr>
              <w:widowControl/>
              <w:autoSpaceDE/>
              <w:autoSpaceDN/>
              <w:spacing w:line="240" w:lineRule="auto"/>
              <w:jc w:val="right"/>
              <w:rPr>
                <w:rFonts w:hint="eastAsia" w:cs="Arial"/>
                <w:szCs w:val="24"/>
              </w:rPr>
            </w:pPr>
            <w:r>
              <w:rPr>
                <w:rFonts w:hint="eastAsia" w:cs="Arial"/>
                <w:szCs w:val="24"/>
              </w:rPr>
              <w:t>　</w:t>
            </w:r>
          </w:p>
        </w:tc>
      </w:tr>
      <w:tr w14:paraId="3645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61" w:type="dxa"/>
            <w:shd w:val="clear" w:color="FFFFFF" w:fill="FFFFFF"/>
            <w:vAlign w:val="center"/>
          </w:tcPr>
          <w:p w14:paraId="25E16501">
            <w:pPr>
              <w:widowControl/>
              <w:autoSpaceDE/>
              <w:autoSpaceDN/>
              <w:spacing w:line="240" w:lineRule="auto"/>
              <w:jc w:val="center"/>
              <w:rPr>
                <w:rFonts w:hint="eastAsia" w:cs="Arial"/>
                <w:szCs w:val="24"/>
              </w:rPr>
            </w:pPr>
            <w:r>
              <w:rPr>
                <w:rFonts w:hint="eastAsia" w:cs="Arial"/>
                <w:szCs w:val="24"/>
              </w:rPr>
              <w:t>4</w:t>
            </w:r>
          </w:p>
        </w:tc>
        <w:tc>
          <w:tcPr>
            <w:tcW w:w="1700" w:type="dxa"/>
            <w:shd w:val="clear" w:color="FFFFFF" w:fill="FFFFFF"/>
            <w:vAlign w:val="center"/>
          </w:tcPr>
          <w:p w14:paraId="52EC96AD">
            <w:pPr>
              <w:widowControl/>
              <w:autoSpaceDE/>
              <w:autoSpaceDN/>
              <w:spacing w:line="240" w:lineRule="auto"/>
              <w:jc w:val="center"/>
              <w:rPr>
                <w:rFonts w:hint="eastAsia" w:cs="Arial"/>
                <w:szCs w:val="24"/>
              </w:rPr>
            </w:pPr>
            <w:r>
              <w:rPr>
                <w:rFonts w:hint="eastAsia" w:cs="Arial"/>
                <w:szCs w:val="24"/>
              </w:rPr>
              <w:t>920901007001</w:t>
            </w:r>
          </w:p>
        </w:tc>
        <w:tc>
          <w:tcPr>
            <w:tcW w:w="1883" w:type="dxa"/>
            <w:shd w:val="clear" w:color="FFFFFF" w:fill="FFFFFF"/>
            <w:vAlign w:val="center"/>
          </w:tcPr>
          <w:p w14:paraId="595D5758">
            <w:pPr>
              <w:widowControl/>
              <w:autoSpaceDE/>
              <w:autoSpaceDN/>
              <w:spacing w:line="240" w:lineRule="auto"/>
              <w:rPr>
                <w:rFonts w:hint="eastAsia" w:cs="Arial"/>
                <w:szCs w:val="24"/>
              </w:rPr>
            </w:pPr>
            <w:r>
              <w:rPr>
                <w:rFonts w:hint="eastAsia" w:cs="Arial"/>
                <w:szCs w:val="24"/>
              </w:rPr>
              <w:t>设备、管道保温层修补</w:t>
            </w:r>
          </w:p>
        </w:tc>
        <w:tc>
          <w:tcPr>
            <w:tcW w:w="2172" w:type="dxa"/>
            <w:shd w:val="clear" w:color="FFFFFF" w:fill="FFFFFF"/>
            <w:vAlign w:val="center"/>
          </w:tcPr>
          <w:p w14:paraId="6CECA568">
            <w:pPr>
              <w:widowControl/>
              <w:autoSpaceDE/>
              <w:autoSpaceDN/>
              <w:spacing w:line="240" w:lineRule="auto"/>
              <w:rPr>
                <w:rFonts w:hint="eastAsia" w:cs="Arial"/>
                <w:szCs w:val="24"/>
              </w:rPr>
            </w:pPr>
            <w:r>
              <w:rPr>
                <w:rFonts w:hint="eastAsia" w:cs="Arial"/>
                <w:szCs w:val="24"/>
              </w:rPr>
              <w:t>1.管道及阀门橡塑海绵保温修补</w:t>
            </w:r>
            <w:r>
              <w:rPr>
                <w:rFonts w:hint="eastAsia" w:cs="Arial"/>
                <w:szCs w:val="24"/>
              </w:rPr>
              <w:br w:type="textWrapping"/>
            </w:r>
            <w:r>
              <w:rPr>
                <w:rFonts w:hint="eastAsia" w:cs="Arial"/>
                <w:szCs w:val="24"/>
              </w:rPr>
              <w:t>2.30mm</w:t>
            </w:r>
          </w:p>
        </w:tc>
        <w:tc>
          <w:tcPr>
            <w:tcW w:w="679" w:type="dxa"/>
            <w:shd w:val="clear" w:color="FFFFFF" w:fill="FFFFFF"/>
            <w:vAlign w:val="center"/>
          </w:tcPr>
          <w:p w14:paraId="4D9269D6">
            <w:pPr>
              <w:widowControl/>
              <w:autoSpaceDE/>
              <w:autoSpaceDN/>
              <w:spacing w:line="240" w:lineRule="auto"/>
              <w:jc w:val="center"/>
              <w:rPr>
                <w:rFonts w:hint="eastAsia" w:cs="Arial"/>
                <w:szCs w:val="24"/>
              </w:rPr>
            </w:pPr>
            <w:r>
              <w:rPr>
                <w:rFonts w:hint="eastAsia" w:cs="Arial"/>
                <w:szCs w:val="24"/>
              </w:rPr>
              <w:t>处</w:t>
            </w:r>
          </w:p>
        </w:tc>
        <w:tc>
          <w:tcPr>
            <w:tcW w:w="1004" w:type="dxa"/>
            <w:shd w:val="clear" w:color="FFFFFF" w:fill="FFFFFF"/>
            <w:vAlign w:val="center"/>
          </w:tcPr>
          <w:p w14:paraId="04F315AE">
            <w:pPr>
              <w:widowControl/>
              <w:autoSpaceDE/>
              <w:autoSpaceDN/>
              <w:spacing w:line="240" w:lineRule="auto"/>
              <w:jc w:val="center"/>
              <w:rPr>
                <w:rFonts w:hint="eastAsia" w:cs="Arial"/>
                <w:szCs w:val="24"/>
              </w:rPr>
            </w:pPr>
            <w:r>
              <w:rPr>
                <w:rFonts w:hint="eastAsia" w:cs="Arial"/>
                <w:szCs w:val="24"/>
              </w:rPr>
              <w:t>28</w:t>
            </w:r>
          </w:p>
        </w:tc>
        <w:tc>
          <w:tcPr>
            <w:tcW w:w="456" w:type="dxa"/>
            <w:shd w:val="clear" w:color="FFFFFF" w:fill="FFFFFF"/>
            <w:vAlign w:val="center"/>
          </w:tcPr>
          <w:p w14:paraId="7C936D01">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3EC9B36D">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5AF5445F">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0E4CE04F">
            <w:pPr>
              <w:widowControl/>
              <w:autoSpaceDE/>
              <w:autoSpaceDN/>
              <w:spacing w:line="240" w:lineRule="auto"/>
              <w:jc w:val="right"/>
              <w:rPr>
                <w:rFonts w:hint="eastAsia" w:cs="Arial"/>
                <w:szCs w:val="24"/>
              </w:rPr>
            </w:pPr>
            <w:r>
              <w:rPr>
                <w:rFonts w:hint="eastAsia" w:cs="Arial"/>
                <w:szCs w:val="24"/>
              </w:rPr>
              <w:t>　</w:t>
            </w:r>
          </w:p>
        </w:tc>
      </w:tr>
      <w:tr w14:paraId="5E14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1" w:type="dxa"/>
            <w:shd w:val="clear" w:color="FFFFFF" w:fill="FFFFFF"/>
            <w:vAlign w:val="center"/>
          </w:tcPr>
          <w:p w14:paraId="33411181">
            <w:pPr>
              <w:widowControl/>
              <w:autoSpaceDE/>
              <w:autoSpaceDN/>
              <w:spacing w:line="240" w:lineRule="auto"/>
              <w:jc w:val="center"/>
              <w:rPr>
                <w:rFonts w:hint="eastAsia" w:cs="Arial"/>
                <w:szCs w:val="24"/>
              </w:rPr>
            </w:pPr>
            <w:r>
              <w:rPr>
                <w:rFonts w:hint="eastAsia" w:cs="Arial"/>
                <w:szCs w:val="24"/>
              </w:rPr>
              <w:t>5</w:t>
            </w:r>
          </w:p>
        </w:tc>
        <w:tc>
          <w:tcPr>
            <w:tcW w:w="1700" w:type="dxa"/>
            <w:shd w:val="clear" w:color="FFFFFF" w:fill="FFFFFF"/>
            <w:vAlign w:val="center"/>
          </w:tcPr>
          <w:p w14:paraId="62494AC4">
            <w:pPr>
              <w:widowControl/>
              <w:autoSpaceDE/>
              <w:autoSpaceDN/>
              <w:spacing w:line="240" w:lineRule="auto"/>
              <w:jc w:val="center"/>
              <w:rPr>
                <w:rFonts w:hint="eastAsia" w:cs="Arial"/>
                <w:szCs w:val="24"/>
              </w:rPr>
            </w:pPr>
            <w:r>
              <w:rPr>
                <w:rFonts w:hint="eastAsia" w:cs="Arial"/>
                <w:szCs w:val="24"/>
              </w:rPr>
              <w:t>920901011001</w:t>
            </w:r>
          </w:p>
        </w:tc>
        <w:tc>
          <w:tcPr>
            <w:tcW w:w="1883" w:type="dxa"/>
            <w:shd w:val="clear" w:color="FFFFFF" w:fill="FFFFFF"/>
            <w:vAlign w:val="center"/>
          </w:tcPr>
          <w:p w14:paraId="30C6374B">
            <w:pPr>
              <w:widowControl/>
              <w:autoSpaceDE/>
              <w:autoSpaceDN/>
              <w:spacing w:line="240" w:lineRule="auto"/>
              <w:rPr>
                <w:rFonts w:hint="eastAsia" w:cs="Arial"/>
                <w:szCs w:val="24"/>
              </w:rPr>
            </w:pPr>
            <w:r>
              <w:rPr>
                <w:rFonts w:hint="eastAsia" w:cs="Arial"/>
                <w:szCs w:val="24"/>
              </w:rPr>
              <w:t>设备、管道保护层安装</w:t>
            </w:r>
          </w:p>
        </w:tc>
        <w:tc>
          <w:tcPr>
            <w:tcW w:w="2172" w:type="dxa"/>
            <w:shd w:val="clear" w:color="FFFFFF" w:fill="FFFFFF"/>
            <w:vAlign w:val="center"/>
          </w:tcPr>
          <w:p w14:paraId="3F43F5EA">
            <w:pPr>
              <w:widowControl/>
              <w:autoSpaceDE/>
              <w:autoSpaceDN/>
              <w:spacing w:line="240" w:lineRule="auto"/>
              <w:rPr>
                <w:rFonts w:hint="eastAsia" w:cs="Arial"/>
                <w:szCs w:val="24"/>
              </w:rPr>
            </w:pPr>
            <w:r>
              <w:rPr>
                <w:rFonts w:hint="eastAsia" w:cs="Arial"/>
                <w:szCs w:val="24"/>
              </w:rPr>
              <w:t>1.管道保护层安装</w:t>
            </w:r>
            <w:r>
              <w:rPr>
                <w:rFonts w:hint="eastAsia" w:cs="Arial"/>
                <w:szCs w:val="24"/>
              </w:rPr>
              <w:br w:type="textWrapping"/>
            </w:r>
            <w:r>
              <w:rPr>
                <w:rFonts w:hint="eastAsia" w:cs="Arial"/>
                <w:szCs w:val="24"/>
              </w:rPr>
              <w:t>2.铝板</w:t>
            </w:r>
          </w:p>
        </w:tc>
        <w:tc>
          <w:tcPr>
            <w:tcW w:w="679" w:type="dxa"/>
            <w:shd w:val="clear" w:color="FFFFFF" w:fill="FFFFFF"/>
            <w:vAlign w:val="center"/>
          </w:tcPr>
          <w:p w14:paraId="2D3DD84B">
            <w:pPr>
              <w:widowControl/>
              <w:autoSpaceDE/>
              <w:autoSpaceDN/>
              <w:spacing w:line="240" w:lineRule="auto"/>
              <w:jc w:val="center"/>
              <w:rPr>
                <w:rFonts w:hint="eastAsia" w:cs="Arial"/>
                <w:szCs w:val="24"/>
              </w:rPr>
            </w:pPr>
            <w:r>
              <w:rPr>
                <w:rFonts w:hint="eastAsia" w:cs="Arial"/>
                <w:szCs w:val="24"/>
              </w:rPr>
              <w:t>处</w:t>
            </w:r>
          </w:p>
        </w:tc>
        <w:tc>
          <w:tcPr>
            <w:tcW w:w="1004" w:type="dxa"/>
            <w:shd w:val="clear" w:color="FFFFFF" w:fill="FFFFFF"/>
            <w:vAlign w:val="center"/>
          </w:tcPr>
          <w:p w14:paraId="389F7742">
            <w:pPr>
              <w:widowControl/>
              <w:autoSpaceDE/>
              <w:autoSpaceDN/>
              <w:spacing w:line="240" w:lineRule="auto"/>
              <w:jc w:val="center"/>
              <w:rPr>
                <w:rFonts w:hint="eastAsia" w:cs="Arial"/>
                <w:szCs w:val="24"/>
              </w:rPr>
            </w:pPr>
            <w:r>
              <w:rPr>
                <w:rFonts w:hint="eastAsia" w:cs="Arial"/>
                <w:szCs w:val="24"/>
              </w:rPr>
              <w:t>28</w:t>
            </w:r>
          </w:p>
        </w:tc>
        <w:tc>
          <w:tcPr>
            <w:tcW w:w="456" w:type="dxa"/>
            <w:shd w:val="clear" w:color="FFFFFF" w:fill="FFFFFF"/>
            <w:vAlign w:val="center"/>
          </w:tcPr>
          <w:p w14:paraId="58AEF9CA">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4BB199EA">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776A968C">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4F1E7251">
            <w:pPr>
              <w:widowControl/>
              <w:autoSpaceDE/>
              <w:autoSpaceDN/>
              <w:spacing w:line="240" w:lineRule="auto"/>
              <w:jc w:val="right"/>
              <w:rPr>
                <w:rFonts w:hint="eastAsia" w:cs="Arial"/>
                <w:szCs w:val="24"/>
              </w:rPr>
            </w:pPr>
            <w:r>
              <w:rPr>
                <w:rFonts w:hint="eastAsia" w:cs="Arial"/>
                <w:szCs w:val="24"/>
              </w:rPr>
              <w:t>　</w:t>
            </w:r>
          </w:p>
        </w:tc>
      </w:tr>
      <w:tr w14:paraId="4CA5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1" w:type="dxa"/>
            <w:shd w:val="clear" w:color="FFFFFF" w:fill="FFFFFF"/>
            <w:vAlign w:val="center"/>
          </w:tcPr>
          <w:p w14:paraId="52541026">
            <w:pPr>
              <w:widowControl/>
              <w:autoSpaceDE/>
              <w:autoSpaceDN/>
              <w:spacing w:line="240" w:lineRule="auto"/>
              <w:jc w:val="center"/>
              <w:rPr>
                <w:rFonts w:hint="eastAsia" w:cs="Arial"/>
                <w:szCs w:val="24"/>
              </w:rPr>
            </w:pPr>
            <w:r>
              <w:rPr>
                <w:rFonts w:hint="eastAsia" w:cs="Arial"/>
                <w:szCs w:val="24"/>
              </w:rPr>
              <w:t>6</w:t>
            </w:r>
          </w:p>
        </w:tc>
        <w:tc>
          <w:tcPr>
            <w:tcW w:w="1700" w:type="dxa"/>
            <w:shd w:val="clear" w:color="FFFFFF" w:fill="FFFFFF"/>
            <w:vAlign w:val="center"/>
          </w:tcPr>
          <w:p w14:paraId="7DFC508D">
            <w:pPr>
              <w:widowControl/>
              <w:autoSpaceDE/>
              <w:autoSpaceDN/>
              <w:spacing w:line="240" w:lineRule="auto"/>
              <w:jc w:val="center"/>
              <w:rPr>
                <w:rFonts w:hint="eastAsia" w:cs="Arial"/>
                <w:szCs w:val="24"/>
              </w:rPr>
            </w:pPr>
            <w:r>
              <w:rPr>
                <w:rFonts w:hint="eastAsia" w:cs="Arial"/>
                <w:szCs w:val="24"/>
              </w:rPr>
              <w:t>911801001001</w:t>
            </w:r>
          </w:p>
        </w:tc>
        <w:tc>
          <w:tcPr>
            <w:tcW w:w="1883" w:type="dxa"/>
            <w:shd w:val="clear" w:color="FFFFFF" w:fill="FFFFFF"/>
            <w:vAlign w:val="center"/>
          </w:tcPr>
          <w:p w14:paraId="53AB2DC1">
            <w:pPr>
              <w:widowControl/>
              <w:autoSpaceDE/>
              <w:autoSpaceDN/>
              <w:spacing w:line="240" w:lineRule="auto"/>
              <w:rPr>
                <w:rFonts w:hint="eastAsia" w:cs="Arial"/>
                <w:szCs w:val="24"/>
              </w:rPr>
            </w:pPr>
            <w:r>
              <w:rPr>
                <w:rFonts w:hint="eastAsia" w:cs="Arial"/>
                <w:szCs w:val="24"/>
              </w:rPr>
              <w:t>渣土场外运输</w:t>
            </w:r>
          </w:p>
        </w:tc>
        <w:tc>
          <w:tcPr>
            <w:tcW w:w="2172" w:type="dxa"/>
            <w:shd w:val="clear" w:color="FFFFFF" w:fill="FFFFFF"/>
            <w:vAlign w:val="center"/>
          </w:tcPr>
          <w:p w14:paraId="69071AC1">
            <w:pPr>
              <w:widowControl/>
              <w:autoSpaceDE/>
              <w:autoSpaceDN/>
              <w:spacing w:line="240" w:lineRule="auto"/>
              <w:rPr>
                <w:rFonts w:hint="eastAsia" w:cs="Arial"/>
                <w:szCs w:val="24"/>
              </w:rPr>
            </w:pPr>
            <w:r>
              <w:rPr>
                <w:rFonts w:hint="eastAsia" w:cs="Arial"/>
                <w:szCs w:val="24"/>
              </w:rPr>
              <w:t>1.垃圾清运、消纳</w:t>
            </w:r>
          </w:p>
        </w:tc>
        <w:tc>
          <w:tcPr>
            <w:tcW w:w="679" w:type="dxa"/>
            <w:shd w:val="clear" w:color="FFFFFF" w:fill="FFFFFF"/>
            <w:vAlign w:val="center"/>
          </w:tcPr>
          <w:p w14:paraId="509A4F8E">
            <w:pPr>
              <w:widowControl/>
              <w:autoSpaceDE/>
              <w:autoSpaceDN/>
              <w:spacing w:line="240" w:lineRule="auto"/>
              <w:jc w:val="center"/>
              <w:rPr>
                <w:rFonts w:hint="eastAsia" w:cs="Arial"/>
                <w:szCs w:val="24"/>
              </w:rPr>
            </w:pPr>
            <w:r>
              <w:rPr>
                <w:rFonts w:hint="eastAsia" w:cs="Arial"/>
                <w:szCs w:val="24"/>
              </w:rPr>
              <w:t>m3</w:t>
            </w:r>
          </w:p>
        </w:tc>
        <w:tc>
          <w:tcPr>
            <w:tcW w:w="1004" w:type="dxa"/>
            <w:shd w:val="clear" w:color="FFFFFF" w:fill="FFFFFF"/>
            <w:vAlign w:val="center"/>
          </w:tcPr>
          <w:p w14:paraId="4AEAD493">
            <w:pPr>
              <w:widowControl/>
              <w:autoSpaceDE/>
              <w:autoSpaceDN/>
              <w:spacing w:line="240" w:lineRule="auto"/>
              <w:jc w:val="center"/>
              <w:rPr>
                <w:rFonts w:hint="eastAsia" w:cs="Arial"/>
                <w:szCs w:val="24"/>
              </w:rPr>
            </w:pPr>
            <w:r>
              <w:rPr>
                <w:rFonts w:hint="eastAsia" w:cs="Arial"/>
                <w:szCs w:val="24"/>
              </w:rPr>
              <w:t>5.6</w:t>
            </w:r>
          </w:p>
        </w:tc>
        <w:tc>
          <w:tcPr>
            <w:tcW w:w="456" w:type="dxa"/>
            <w:shd w:val="clear" w:color="FFFFFF" w:fill="FFFFFF"/>
            <w:vAlign w:val="center"/>
          </w:tcPr>
          <w:p w14:paraId="2DE9EB03">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01E9A33E">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7B282A22">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4EE5456D">
            <w:pPr>
              <w:widowControl/>
              <w:autoSpaceDE/>
              <w:autoSpaceDN/>
              <w:spacing w:line="240" w:lineRule="auto"/>
              <w:jc w:val="right"/>
              <w:rPr>
                <w:rFonts w:hint="eastAsia" w:cs="Arial"/>
                <w:szCs w:val="24"/>
              </w:rPr>
            </w:pPr>
            <w:r>
              <w:rPr>
                <w:rFonts w:hint="eastAsia" w:cs="Arial"/>
                <w:szCs w:val="24"/>
              </w:rPr>
              <w:t>　</w:t>
            </w:r>
          </w:p>
        </w:tc>
      </w:tr>
      <w:tr w14:paraId="41FD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61" w:type="dxa"/>
            <w:shd w:val="clear" w:color="FFFFFF" w:fill="FFFFFF"/>
            <w:vAlign w:val="center"/>
          </w:tcPr>
          <w:p w14:paraId="7B974F7E">
            <w:pPr>
              <w:widowControl/>
              <w:autoSpaceDE/>
              <w:autoSpaceDN/>
              <w:spacing w:line="240" w:lineRule="auto"/>
              <w:jc w:val="center"/>
              <w:rPr>
                <w:rFonts w:hint="eastAsia" w:cs="Arial"/>
                <w:szCs w:val="24"/>
              </w:rPr>
            </w:pPr>
            <w:r>
              <w:rPr>
                <w:rFonts w:hint="eastAsia" w:cs="Arial"/>
                <w:szCs w:val="24"/>
              </w:rPr>
              <w:t>7</w:t>
            </w:r>
          </w:p>
        </w:tc>
        <w:tc>
          <w:tcPr>
            <w:tcW w:w="1700" w:type="dxa"/>
            <w:shd w:val="clear" w:color="FFFFFF" w:fill="FFFFFF"/>
            <w:vAlign w:val="center"/>
          </w:tcPr>
          <w:p w14:paraId="76D193A0">
            <w:pPr>
              <w:widowControl/>
              <w:autoSpaceDE/>
              <w:autoSpaceDN/>
              <w:spacing w:line="240" w:lineRule="auto"/>
              <w:jc w:val="center"/>
              <w:rPr>
                <w:rFonts w:hint="eastAsia" w:cs="Arial"/>
                <w:szCs w:val="24"/>
              </w:rPr>
            </w:pPr>
            <w:r>
              <w:rPr>
                <w:rFonts w:hint="eastAsia" w:cs="Arial"/>
                <w:szCs w:val="24"/>
              </w:rPr>
              <w:t>01B0001</w:t>
            </w:r>
          </w:p>
        </w:tc>
        <w:tc>
          <w:tcPr>
            <w:tcW w:w="1883" w:type="dxa"/>
            <w:shd w:val="clear" w:color="FFFFFF" w:fill="FFFFFF"/>
            <w:vAlign w:val="center"/>
          </w:tcPr>
          <w:p w14:paraId="61194EE5">
            <w:pPr>
              <w:widowControl/>
              <w:autoSpaceDE/>
              <w:autoSpaceDN/>
              <w:spacing w:line="240" w:lineRule="auto"/>
              <w:rPr>
                <w:rFonts w:hint="eastAsia" w:cs="Arial"/>
                <w:szCs w:val="24"/>
              </w:rPr>
            </w:pPr>
            <w:r>
              <w:rPr>
                <w:rFonts w:hint="eastAsia" w:cs="Arial"/>
                <w:szCs w:val="24"/>
              </w:rPr>
              <w:t>材料、设备搬运</w:t>
            </w:r>
          </w:p>
        </w:tc>
        <w:tc>
          <w:tcPr>
            <w:tcW w:w="2172" w:type="dxa"/>
            <w:shd w:val="clear" w:color="FFFFFF" w:fill="FFFFFF"/>
            <w:vAlign w:val="center"/>
          </w:tcPr>
          <w:p w14:paraId="22F48514">
            <w:pPr>
              <w:widowControl/>
              <w:autoSpaceDE/>
              <w:autoSpaceDN/>
              <w:spacing w:line="240" w:lineRule="auto"/>
              <w:rPr>
                <w:rFonts w:hint="eastAsia" w:cs="Arial"/>
                <w:szCs w:val="24"/>
              </w:rPr>
            </w:pPr>
            <w:r>
              <w:rPr>
                <w:rFonts w:hint="eastAsia" w:cs="Arial"/>
                <w:szCs w:val="24"/>
              </w:rPr>
              <w:t>1.屋面冷却塔上空作业；高空施工作业；工程量小，整个施工作业较为分散，需要不停的转场；</w:t>
            </w:r>
          </w:p>
        </w:tc>
        <w:tc>
          <w:tcPr>
            <w:tcW w:w="679" w:type="dxa"/>
            <w:shd w:val="clear" w:color="FFFFFF" w:fill="FFFFFF"/>
            <w:vAlign w:val="center"/>
          </w:tcPr>
          <w:p w14:paraId="19A21A99">
            <w:pPr>
              <w:widowControl/>
              <w:autoSpaceDE/>
              <w:autoSpaceDN/>
              <w:spacing w:line="240" w:lineRule="auto"/>
              <w:jc w:val="center"/>
              <w:rPr>
                <w:rFonts w:hint="eastAsia" w:cs="Arial"/>
                <w:szCs w:val="24"/>
              </w:rPr>
            </w:pPr>
            <w:r>
              <w:rPr>
                <w:rFonts w:hint="eastAsia" w:cs="Arial"/>
                <w:szCs w:val="24"/>
              </w:rPr>
              <w:t>工日</w:t>
            </w:r>
          </w:p>
        </w:tc>
        <w:tc>
          <w:tcPr>
            <w:tcW w:w="1004" w:type="dxa"/>
            <w:shd w:val="clear" w:color="FFFFFF" w:fill="FFFFFF"/>
            <w:vAlign w:val="center"/>
          </w:tcPr>
          <w:p w14:paraId="7AE31A3F">
            <w:pPr>
              <w:widowControl/>
              <w:autoSpaceDE/>
              <w:autoSpaceDN/>
              <w:spacing w:line="240" w:lineRule="auto"/>
              <w:jc w:val="center"/>
              <w:rPr>
                <w:rFonts w:hint="eastAsia" w:cs="Arial"/>
                <w:szCs w:val="24"/>
              </w:rPr>
            </w:pPr>
            <w:r>
              <w:rPr>
                <w:rFonts w:hint="eastAsia" w:cs="Arial"/>
                <w:szCs w:val="24"/>
              </w:rPr>
              <w:t>6</w:t>
            </w:r>
          </w:p>
        </w:tc>
        <w:tc>
          <w:tcPr>
            <w:tcW w:w="456" w:type="dxa"/>
            <w:shd w:val="clear" w:color="FFFFFF" w:fill="FFFFFF"/>
            <w:vAlign w:val="center"/>
          </w:tcPr>
          <w:p w14:paraId="7572EBB4">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54C94C4E">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4981262D">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7AA25E04">
            <w:pPr>
              <w:widowControl/>
              <w:autoSpaceDE/>
              <w:autoSpaceDN/>
              <w:spacing w:line="240" w:lineRule="auto"/>
              <w:jc w:val="right"/>
              <w:rPr>
                <w:rFonts w:hint="eastAsia" w:cs="Arial"/>
                <w:szCs w:val="24"/>
              </w:rPr>
            </w:pPr>
            <w:r>
              <w:rPr>
                <w:rFonts w:hint="eastAsia" w:cs="Arial"/>
                <w:szCs w:val="24"/>
              </w:rPr>
              <w:t>　</w:t>
            </w:r>
          </w:p>
        </w:tc>
      </w:tr>
      <w:tr w14:paraId="779E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1" w:type="dxa"/>
            <w:shd w:val="clear" w:color="FFFFFF" w:fill="FFFFFF"/>
            <w:vAlign w:val="center"/>
          </w:tcPr>
          <w:p w14:paraId="3E9D228E">
            <w:pPr>
              <w:widowControl/>
              <w:autoSpaceDE/>
              <w:autoSpaceDN/>
              <w:spacing w:line="240" w:lineRule="auto"/>
              <w:rPr>
                <w:rFonts w:hint="eastAsia" w:cs="Arial"/>
                <w:szCs w:val="24"/>
              </w:rPr>
            </w:pPr>
            <w:r>
              <w:rPr>
                <w:rFonts w:hint="eastAsia" w:cs="Arial"/>
                <w:szCs w:val="24"/>
              </w:rPr>
              <w:t>　</w:t>
            </w:r>
          </w:p>
        </w:tc>
        <w:tc>
          <w:tcPr>
            <w:tcW w:w="1700" w:type="dxa"/>
            <w:shd w:val="clear" w:color="FFFFFF" w:fill="FFFFFF"/>
            <w:vAlign w:val="center"/>
          </w:tcPr>
          <w:p w14:paraId="2D43744F">
            <w:pPr>
              <w:widowControl/>
              <w:autoSpaceDE/>
              <w:autoSpaceDN/>
              <w:spacing w:line="240" w:lineRule="auto"/>
              <w:jc w:val="center"/>
              <w:rPr>
                <w:rFonts w:hint="eastAsia" w:cs="Arial"/>
                <w:szCs w:val="24"/>
              </w:rPr>
            </w:pPr>
            <w:r>
              <w:rPr>
                <w:rFonts w:hint="eastAsia" w:cs="Arial"/>
                <w:szCs w:val="24"/>
              </w:rPr>
              <w:t>　</w:t>
            </w:r>
          </w:p>
        </w:tc>
        <w:tc>
          <w:tcPr>
            <w:tcW w:w="1883" w:type="dxa"/>
            <w:shd w:val="clear" w:color="FFFFFF" w:fill="FFFFFF"/>
            <w:vAlign w:val="center"/>
          </w:tcPr>
          <w:p w14:paraId="0FD1C28F">
            <w:pPr>
              <w:widowControl/>
              <w:autoSpaceDE/>
              <w:autoSpaceDN/>
              <w:spacing w:line="240" w:lineRule="auto"/>
              <w:rPr>
                <w:rFonts w:hint="eastAsia" w:cs="Arial"/>
                <w:szCs w:val="24"/>
              </w:rPr>
            </w:pPr>
            <w:r>
              <w:rPr>
                <w:rFonts w:hint="eastAsia" w:cs="Arial"/>
                <w:szCs w:val="24"/>
              </w:rPr>
              <w:t>分部小计</w:t>
            </w:r>
          </w:p>
        </w:tc>
        <w:tc>
          <w:tcPr>
            <w:tcW w:w="2172" w:type="dxa"/>
            <w:shd w:val="clear" w:color="FFFFFF" w:fill="FFFFFF"/>
            <w:vAlign w:val="center"/>
          </w:tcPr>
          <w:p w14:paraId="7D21A2D7">
            <w:pPr>
              <w:widowControl/>
              <w:autoSpaceDE/>
              <w:autoSpaceDN/>
              <w:spacing w:line="240" w:lineRule="auto"/>
              <w:rPr>
                <w:rFonts w:hint="eastAsia" w:cs="Arial"/>
                <w:szCs w:val="24"/>
              </w:rPr>
            </w:pPr>
            <w:r>
              <w:rPr>
                <w:rFonts w:hint="eastAsia" w:cs="Arial"/>
                <w:szCs w:val="24"/>
              </w:rPr>
              <w:t>　</w:t>
            </w:r>
          </w:p>
        </w:tc>
        <w:tc>
          <w:tcPr>
            <w:tcW w:w="679" w:type="dxa"/>
            <w:shd w:val="clear" w:color="FFFFFF" w:fill="FFFFFF"/>
            <w:vAlign w:val="center"/>
          </w:tcPr>
          <w:p w14:paraId="0E710978">
            <w:pPr>
              <w:widowControl/>
              <w:autoSpaceDE/>
              <w:autoSpaceDN/>
              <w:spacing w:line="240" w:lineRule="auto"/>
              <w:rPr>
                <w:rFonts w:hint="eastAsia" w:cs="Arial"/>
                <w:szCs w:val="24"/>
              </w:rPr>
            </w:pPr>
            <w:r>
              <w:rPr>
                <w:rFonts w:hint="eastAsia" w:cs="Arial"/>
                <w:szCs w:val="24"/>
              </w:rPr>
              <w:t>　</w:t>
            </w:r>
          </w:p>
        </w:tc>
        <w:tc>
          <w:tcPr>
            <w:tcW w:w="1004" w:type="dxa"/>
            <w:shd w:val="clear" w:color="FFFFFF" w:fill="FFFFFF"/>
            <w:vAlign w:val="center"/>
          </w:tcPr>
          <w:p w14:paraId="218501B5">
            <w:pPr>
              <w:widowControl/>
              <w:autoSpaceDE/>
              <w:autoSpaceDN/>
              <w:spacing w:line="240" w:lineRule="auto"/>
              <w:rPr>
                <w:rFonts w:hint="eastAsia" w:cs="Arial"/>
                <w:szCs w:val="24"/>
              </w:rPr>
            </w:pPr>
            <w:r>
              <w:rPr>
                <w:rFonts w:hint="eastAsia" w:cs="Arial"/>
                <w:szCs w:val="24"/>
              </w:rPr>
              <w:t>　</w:t>
            </w:r>
          </w:p>
        </w:tc>
        <w:tc>
          <w:tcPr>
            <w:tcW w:w="456" w:type="dxa"/>
            <w:shd w:val="clear" w:color="FFFFFF" w:fill="FFFFFF"/>
            <w:vAlign w:val="center"/>
          </w:tcPr>
          <w:p w14:paraId="069F50AD">
            <w:pPr>
              <w:widowControl/>
              <w:autoSpaceDE/>
              <w:autoSpaceDN/>
              <w:spacing w:line="240" w:lineRule="auto"/>
              <w:rPr>
                <w:rFonts w:hint="eastAsia" w:cs="Arial"/>
                <w:szCs w:val="24"/>
              </w:rPr>
            </w:pPr>
            <w:r>
              <w:rPr>
                <w:rFonts w:hint="eastAsia" w:cs="Arial"/>
                <w:szCs w:val="24"/>
              </w:rPr>
              <w:t>　</w:t>
            </w:r>
          </w:p>
        </w:tc>
        <w:tc>
          <w:tcPr>
            <w:tcW w:w="456" w:type="dxa"/>
            <w:shd w:val="clear" w:color="FFFFFF" w:fill="FFFFFF"/>
            <w:vAlign w:val="center"/>
          </w:tcPr>
          <w:p w14:paraId="28E6C11C">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378B14DB">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6DABEC8C">
            <w:pPr>
              <w:widowControl/>
              <w:autoSpaceDE/>
              <w:autoSpaceDN/>
              <w:spacing w:line="240" w:lineRule="auto"/>
              <w:jc w:val="right"/>
              <w:rPr>
                <w:rFonts w:hint="eastAsia" w:cs="Arial"/>
                <w:szCs w:val="24"/>
              </w:rPr>
            </w:pPr>
            <w:r>
              <w:rPr>
                <w:rFonts w:hint="eastAsia" w:cs="Arial"/>
                <w:szCs w:val="24"/>
              </w:rPr>
              <w:t>　</w:t>
            </w:r>
          </w:p>
        </w:tc>
      </w:tr>
      <w:tr w14:paraId="121C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1" w:type="dxa"/>
            <w:shd w:val="clear" w:color="FFFFFF" w:fill="FFFFFF"/>
            <w:vAlign w:val="center"/>
          </w:tcPr>
          <w:p w14:paraId="1E381A1E">
            <w:pPr>
              <w:widowControl/>
              <w:autoSpaceDE/>
              <w:autoSpaceDN/>
              <w:spacing w:line="240" w:lineRule="auto"/>
              <w:rPr>
                <w:rFonts w:hint="eastAsia" w:cs="Arial"/>
                <w:szCs w:val="24"/>
              </w:rPr>
            </w:pPr>
            <w:r>
              <w:rPr>
                <w:rFonts w:hint="eastAsia" w:cs="Arial"/>
                <w:szCs w:val="24"/>
              </w:rPr>
              <w:t>　</w:t>
            </w:r>
          </w:p>
        </w:tc>
        <w:tc>
          <w:tcPr>
            <w:tcW w:w="1700" w:type="dxa"/>
            <w:shd w:val="clear" w:color="FFFFFF" w:fill="FFFFFF"/>
            <w:vAlign w:val="center"/>
          </w:tcPr>
          <w:p w14:paraId="694EB0F6">
            <w:pPr>
              <w:widowControl/>
              <w:autoSpaceDE/>
              <w:autoSpaceDN/>
              <w:spacing w:line="240" w:lineRule="auto"/>
              <w:jc w:val="center"/>
              <w:rPr>
                <w:rFonts w:hint="eastAsia" w:cs="Arial"/>
                <w:szCs w:val="24"/>
              </w:rPr>
            </w:pPr>
            <w:r>
              <w:rPr>
                <w:rFonts w:hint="eastAsia" w:cs="Arial"/>
                <w:szCs w:val="24"/>
              </w:rPr>
              <w:t>　</w:t>
            </w:r>
          </w:p>
        </w:tc>
        <w:tc>
          <w:tcPr>
            <w:tcW w:w="1883" w:type="dxa"/>
            <w:shd w:val="clear" w:color="FFFFFF" w:fill="FFFFFF"/>
            <w:vAlign w:val="center"/>
          </w:tcPr>
          <w:p w14:paraId="0AE7B2D3">
            <w:pPr>
              <w:widowControl/>
              <w:autoSpaceDE/>
              <w:autoSpaceDN/>
              <w:spacing w:line="240" w:lineRule="auto"/>
              <w:rPr>
                <w:rFonts w:hint="eastAsia" w:cs="Arial"/>
                <w:szCs w:val="24"/>
              </w:rPr>
            </w:pPr>
            <w:r>
              <w:rPr>
                <w:rFonts w:hint="eastAsia" w:cs="Arial"/>
                <w:szCs w:val="24"/>
              </w:rPr>
              <w:t>措施项目</w:t>
            </w:r>
          </w:p>
        </w:tc>
        <w:tc>
          <w:tcPr>
            <w:tcW w:w="2172" w:type="dxa"/>
            <w:shd w:val="clear" w:color="FFFFFF" w:fill="FFFFFF"/>
            <w:vAlign w:val="center"/>
          </w:tcPr>
          <w:p w14:paraId="75C3F9E1">
            <w:pPr>
              <w:widowControl/>
              <w:autoSpaceDE/>
              <w:autoSpaceDN/>
              <w:spacing w:line="240" w:lineRule="auto"/>
              <w:rPr>
                <w:rFonts w:hint="eastAsia" w:cs="Arial"/>
                <w:szCs w:val="24"/>
              </w:rPr>
            </w:pPr>
            <w:r>
              <w:rPr>
                <w:rFonts w:hint="eastAsia" w:cs="Arial"/>
                <w:szCs w:val="24"/>
              </w:rPr>
              <w:t>　</w:t>
            </w:r>
          </w:p>
        </w:tc>
        <w:tc>
          <w:tcPr>
            <w:tcW w:w="679" w:type="dxa"/>
            <w:shd w:val="clear" w:color="FFFFFF" w:fill="FFFFFF"/>
            <w:vAlign w:val="center"/>
          </w:tcPr>
          <w:p w14:paraId="7A561389">
            <w:pPr>
              <w:widowControl/>
              <w:autoSpaceDE/>
              <w:autoSpaceDN/>
              <w:spacing w:line="240" w:lineRule="auto"/>
              <w:rPr>
                <w:rFonts w:hint="eastAsia" w:cs="Arial"/>
                <w:szCs w:val="24"/>
              </w:rPr>
            </w:pPr>
            <w:r>
              <w:rPr>
                <w:rFonts w:hint="eastAsia" w:cs="Arial"/>
                <w:szCs w:val="24"/>
              </w:rPr>
              <w:t>　</w:t>
            </w:r>
          </w:p>
        </w:tc>
        <w:tc>
          <w:tcPr>
            <w:tcW w:w="1004" w:type="dxa"/>
            <w:shd w:val="clear" w:color="FFFFFF" w:fill="FFFFFF"/>
            <w:vAlign w:val="center"/>
          </w:tcPr>
          <w:p w14:paraId="53387710">
            <w:pPr>
              <w:widowControl/>
              <w:autoSpaceDE/>
              <w:autoSpaceDN/>
              <w:spacing w:line="240" w:lineRule="auto"/>
              <w:rPr>
                <w:rFonts w:hint="eastAsia" w:cs="Arial"/>
                <w:szCs w:val="24"/>
              </w:rPr>
            </w:pPr>
            <w:r>
              <w:rPr>
                <w:rFonts w:hint="eastAsia" w:cs="Arial"/>
                <w:szCs w:val="24"/>
              </w:rPr>
              <w:t>　</w:t>
            </w:r>
          </w:p>
        </w:tc>
        <w:tc>
          <w:tcPr>
            <w:tcW w:w="456" w:type="dxa"/>
            <w:shd w:val="clear" w:color="FFFFFF" w:fill="FFFFFF"/>
            <w:vAlign w:val="center"/>
          </w:tcPr>
          <w:p w14:paraId="383C8A3D">
            <w:pPr>
              <w:widowControl/>
              <w:autoSpaceDE/>
              <w:autoSpaceDN/>
              <w:spacing w:line="240" w:lineRule="auto"/>
              <w:rPr>
                <w:rFonts w:hint="eastAsia" w:cs="Arial"/>
                <w:szCs w:val="24"/>
              </w:rPr>
            </w:pPr>
            <w:r>
              <w:rPr>
                <w:rFonts w:hint="eastAsia" w:cs="Arial"/>
                <w:szCs w:val="24"/>
              </w:rPr>
              <w:t>　</w:t>
            </w:r>
          </w:p>
        </w:tc>
        <w:tc>
          <w:tcPr>
            <w:tcW w:w="456" w:type="dxa"/>
            <w:shd w:val="clear" w:color="FFFFFF" w:fill="FFFFFF"/>
            <w:vAlign w:val="center"/>
          </w:tcPr>
          <w:p w14:paraId="05900F72">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02AD2E42">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48D44309">
            <w:pPr>
              <w:widowControl/>
              <w:autoSpaceDE/>
              <w:autoSpaceDN/>
              <w:spacing w:line="240" w:lineRule="auto"/>
              <w:jc w:val="right"/>
              <w:rPr>
                <w:rFonts w:hint="eastAsia" w:cs="Arial"/>
                <w:szCs w:val="24"/>
              </w:rPr>
            </w:pPr>
            <w:r>
              <w:rPr>
                <w:rFonts w:hint="eastAsia" w:cs="Arial"/>
                <w:szCs w:val="24"/>
              </w:rPr>
              <w:t>　</w:t>
            </w:r>
          </w:p>
        </w:tc>
      </w:tr>
      <w:tr w14:paraId="02B5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1" w:type="dxa"/>
            <w:shd w:val="clear" w:color="FFFFFF" w:fill="FFFFFF"/>
            <w:vAlign w:val="center"/>
          </w:tcPr>
          <w:p w14:paraId="6F049926">
            <w:pPr>
              <w:widowControl/>
              <w:autoSpaceDE/>
              <w:autoSpaceDN/>
              <w:spacing w:line="240" w:lineRule="auto"/>
              <w:rPr>
                <w:rFonts w:hint="eastAsia" w:cs="Arial"/>
                <w:szCs w:val="24"/>
              </w:rPr>
            </w:pPr>
            <w:r>
              <w:rPr>
                <w:rFonts w:hint="eastAsia" w:cs="Arial"/>
                <w:szCs w:val="24"/>
              </w:rPr>
              <w:t>　</w:t>
            </w:r>
          </w:p>
        </w:tc>
        <w:tc>
          <w:tcPr>
            <w:tcW w:w="1700" w:type="dxa"/>
            <w:shd w:val="clear" w:color="FFFFFF" w:fill="FFFFFF"/>
            <w:vAlign w:val="center"/>
          </w:tcPr>
          <w:p w14:paraId="1E744AFB">
            <w:pPr>
              <w:widowControl/>
              <w:autoSpaceDE/>
              <w:autoSpaceDN/>
              <w:spacing w:line="240" w:lineRule="auto"/>
              <w:jc w:val="center"/>
              <w:rPr>
                <w:rFonts w:hint="eastAsia" w:cs="Arial"/>
                <w:szCs w:val="24"/>
              </w:rPr>
            </w:pPr>
            <w:r>
              <w:rPr>
                <w:rFonts w:hint="eastAsia" w:cs="Arial"/>
                <w:szCs w:val="24"/>
              </w:rPr>
              <w:t>　</w:t>
            </w:r>
          </w:p>
        </w:tc>
        <w:tc>
          <w:tcPr>
            <w:tcW w:w="1883" w:type="dxa"/>
            <w:shd w:val="clear" w:color="FFFFFF" w:fill="FFFFFF"/>
            <w:vAlign w:val="center"/>
          </w:tcPr>
          <w:p w14:paraId="6E6D428B">
            <w:pPr>
              <w:widowControl/>
              <w:autoSpaceDE/>
              <w:autoSpaceDN/>
              <w:spacing w:line="240" w:lineRule="auto"/>
              <w:rPr>
                <w:rFonts w:hint="eastAsia" w:cs="Arial"/>
                <w:szCs w:val="24"/>
              </w:rPr>
            </w:pPr>
            <w:r>
              <w:rPr>
                <w:rFonts w:hint="eastAsia" w:cs="Arial"/>
                <w:szCs w:val="24"/>
              </w:rPr>
              <w:t>分部小计</w:t>
            </w:r>
          </w:p>
        </w:tc>
        <w:tc>
          <w:tcPr>
            <w:tcW w:w="2172" w:type="dxa"/>
            <w:shd w:val="clear" w:color="FFFFFF" w:fill="FFFFFF"/>
            <w:vAlign w:val="center"/>
          </w:tcPr>
          <w:p w14:paraId="709EB3A6">
            <w:pPr>
              <w:widowControl/>
              <w:autoSpaceDE/>
              <w:autoSpaceDN/>
              <w:spacing w:line="240" w:lineRule="auto"/>
              <w:rPr>
                <w:rFonts w:hint="eastAsia" w:cs="Arial"/>
                <w:szCs w:val="24"/>
              </w:rPr>
            </w:pPr>
            <w:r>
              <w:rPr>
                <w:rFonts w:hint="eastAsia" w:cs="Arial"/>
                <w:szCs w:val="24"/>
              </w:rPr>
              <w:t>　</w:t>
            </w:r>
          </w:p>
        </w:tc>
        <w:tc>
          <w:tcPr>
            <w:tcW w:w="679" w:type="dxa"/>
            <w:shd w:val="clear" w:color="FFFFFF" w:fill="FFFFFF"/>
            <w:vAlign w:val="center"/>
          </w:tcPr>
          <w:p w14:paraId="135EC98A">
            <w:pPr>
              <w:widowControl/>
              <w:autoSpaceDE/>
              <w:autoSpaceDN/>
              <w:spacing w:line="240" w:lineRule="auto"/>
              <w:rPr>
                <w:rFonts w:hint="eastAsia" w:cs="Arial"/>
                <w:szCs w:val="24"/>
              </w:rPr>
            </w:pPr>
            <w:r>
              <w:rPr>
                <w:rFonts w:hint="eastAsia" w:cs="Arial"/>
                <w:szCs w:val="24"/>
              </w:rPr>
              <w:t>　</w:t>
            </w:r>
          </w:p>
        </w:tc>
        <w:tc>
          <w:tcPr>
            <w:tcW w:w="1004" w:type="dxa"/>
            <w:shd w:val="clear" w:color="FFFFFF" w:fill="FFFFFF"/>
            <w:vAlign w:val="center"/>
          </w:tcPr>
          <w:p w14:paraId="36666BB4">
            <w:pPr>
              <w:widowControl/>
              <w:autoSpaceDE/>
              <w:autoSpaceDN/>
              <w:spacing w:line="240" w:lineRule="auto"/>
              <w:rPr>
                <w:rFonts w:hint="eastAsia" w:cs="Arial"/>
                <w:szCs w:val="24"/>
              </w:rPr>
            </w:pPr>
            <w:r>
              <w:rPr>
                <w:rFonts w:hint="eastAsia" w:cs="Arial"/>
                <w:szCs w:val="24"/>
              </w:rPr>
              <w:t>　</w:t>
            </w:r>
          </w:p>
        </w:tc>
        <w:tc>
          <w:tcPr>
            <w:tcW w:w="456" w:type="dxa"/>
            <w:shd w:val="clear" w:color="FFFFFF" w:fill="FFFFFF"/>
            <w:vAlign w:val="center"/>
          </w:tcPr>
          <w:p w14:paraId="123EB78D">
            <w:pPr>
              <w:widowControl/>
              <w:autoSpaceDE/>
              <w:autoSpaceDN/>
              <w:spacing w:line="240" w:lineRule="auto"/>
              <w:rPr>
                <w:rFonts w:hint="eastAsia" w:cs="Arial"/>
                <w:szCs w:val="24"/>
              </w:rPr>
            </w:pPr>
            <w:r>
              <w:rPr>
                <w:rFonts w:hint="eastAsia" w:cs="Arial"/>
                <w:szCs w:val="24"/>
              </w:rPr>
              <w:t>　</w:t>
            </w:r>
          </w:p>
        </w:tc>
        <w:tc>
          <w:tcPr>
            <w:tcW w:w="456" w:type="dxa"/>
            <w:shd w:val="clear" w:color="FFFFFF" w:fill="FFFFFF"/>
            <w:vAlign w:val="center"/>
          </w:tcPr>
          <w:p w14:paraId="0B1469ED">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29306A70">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41700D26">
            <w:pPr>
              <w:widowControl/>
              <w:autoSpaceDE/>
              <w:autoSpaceDN/>
              <w:spacing w:line="240" w:lineRule="auto"/>
              <w:jc w:val="right"/>
              <w:rPr>
                <w:rFonts w:hint="eastAsia" w:cs="Arial"/>
                <w:szCs w:val="24"/>
              </w:rPr>
            </w:pPr>
            <w:r>
              <w:rPr>
                <w:rFonts w:hint="eastAsia" w:cs="Arial"/>
                <w:szCs w:val="24"/>
              </w:rPr>
              <w:t>　</w:t>
            </w:r>
          </w:p>
        </w:tc>
      </w:tr>
      <w:tr w14:paraId="6704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55" w:type="dxa"/>
            <w:gridSpan w:val="7"/>
            <w:shd w:val="clear" w:color="FFFFFF" w:fill="FFFFFF"/>
            <w:vAlign w:val="center"/>
          </w:tcPr>
          <w:p w14:paraId="7FC0D7FB">
            <w:pPr>
              <w:widowControl/>
              <w:autoSpaceDE/>
              <w:autoSpaceDN/>
              <w:spacing w:line="240" w:lineRule="auto"/>
              <w:jc w:val="center"/>
              <w:rPr>
                <w:rFonts w:hint="eastAsia" w:cs="Arial"/>
                <w:szCs w:val="24"/>
              </w:rPr>
            </w:pPr>
            <w:r>
              <w:rPr>
                <w:rFonts w:hint="eastAsia" w:cs="Arial"/>
                <w:szCs w:val="24"/>
              </w:rPr>
              <w:t>本页小计</w:t>
            </w:r>
          </w:p>
        </w:tc>
        <w:tc>
          <w:tcPr>
            <w:tcW w:w="456" w:type="dxa"/>
            <w:shd w:val="clear" w:color="FFFFFF" w:fill="FFFFFF"/>
            <w:vAlign w:val="center"/>
          </w:tcPr>
          <w:p w14:paraId="242AAAFA">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13EE0DDE">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2E96B758">
            <w:pPr>
              <w:widowControl/>
              <w:autoSpaceDE/>
              <w:autoSpaceDN/>
              <w:spacing w:line="240" w:lineRule="auto"/>
              <w:jc w:val="right"/>
              <w:rPr>
                <w:rFonts w:hint="eastAsia" w:cs="Arial"/>
                <w:szCs w:val="24"/>
              </w:rPr>
            </w:pPr>
            <w:r>
              <w:rPr>
                <w:rFonts w:hint="eastAsia" w:cs="Arial"/>
                <w:szCs w:val="24"/>
              </w:rPr>
              <w:t>　</w:t>
            </w:r>
          </w:p>
        </w:tc>
      </w:tr>
      <w:tr w14:paraId="15CE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55" w:type="dxa"/>
            <w:gridSpan w:val="7"/>
            <w:shd w:val="clear" w:color="FFFFFF" w:fill="FFFFFF"/>
            <w:vAlign w:val="center"/>
          </w:tcPr>
          <w:p w14:paraId="329E93ED">
            <w:pPr>
              <w:widowControl/>
              <w:autoSpaceDE/>
              <w:autoSpaceDN/>
              <w:spacing w:line="240" w:lineRule="auto"/>
              <w:jc w:val="center"/>
              <w:rPr>
                <w:rFonts w:hint="eastAsia" w:cs="Arial"/>
                <w:szCs w:val="24"/>
              </w:rPr>
            </w:pPr>
            <w:r>
              <w:rPr>
                <w:rFonts w:hint="eastAsia" w:cs="Arial"/>
                <w:szCs w:val="24"/>
              </w:rPr>
              <w:t>合   计</w:t>
            </w:r>
          </w:p>
        </w:tc>
        <w:tc>
          <w:tcPr>
            <w:tcW w:w="456" w:type="dxa"/>
            <w:shd w:val="clear" w:color="FFFFFF" w:fill="FFFFFF"/>
            <w:vAlign w:val="center"/>
          </w:tcPr>
          <w:p w14:paraId="089DB20F">
            <w:pPr>
              <w:widowControl/>
              <w:autoSpaceDE/>
              <w:autoSpaceDN/>
              <w:spacing w:line="240" w:lineRule="auto"/>
              <w:jc w:val="right"/>
              <w:rPr>
                <w:rFonts w:hint="eastAsia" w:cs="Arial"/>
                <w:szCs w:val="24"/>
              </w:rPr>
            </w:pPr>
            <w:r>
              <w:rPr>
                <w:rFonts w:hint="eastAsia" w:cs="Arial"/>
                <w:szCs w:val="24"/>
              </w:rPr>
              <w:t>　</w:t>
            </w:r>
          </w:p>
        </w:tc>
        <w:tc>
          <w:tcPr>
            <w:tcW w:w="456" w:type="dxa"/>
            <w:shd w:val="clear" w:color="FFFFFF" w:fill="FFFFFF"/>
            <w:vAlign w:val="center"/>
          </w:tcPr>
          <w:p w14:paraId="24C49D74">
            <w:pPr>
              <w:widowControl/>
              <w:autoSpaceDE/>
              <w:autoSpaceDN/>
              <w:spacing w:line="240" w:lineRule="auto"/>
              <w:jc w:val="right"/>
              <w:rPr>
                <w:rFonts w:hint="eastAsia" w:cs="Arial"/>
                <w:szCs w:val="24"/>
              </w:rPr>
            </w:pPr>
            <w:r>
              <w:rPr>
                <w:rFonts w:hint="eastAsia" w:cs="Arial"/>
                <w:szCs w:val="24"/>
              </w:rPr>
              <w:t>　</w:t>
            </w:r>
          </w:p>
        </w:tc>
        <w:tc>
          <w:tcPr>
            <w:tcW w:w="420" w:type="dxa"/>
            <w:shd w:val="clear" w:color="FFFFFF" w:fill="FFFFFF"/>
            <w:vAlign w:val="center"/>
          </w:tcPr>
          <w:p w14:paraId="25D920DE">
            <w:pPr>
              <w:widowControl/>
              <w:autoSpaceDE/>
              <w:autoSpaceDN/>
              <w:spacing w:line="240" w:lineRule="auto"/>
              <w:jc w:val="right"/>
              <w:rPr>
                <w:rFonts w:hint="eastAsia" w:cs="Arial"/>
                <w:szCs w:val="24"/>
              </w:rPr>
            </w:pPr>
            <w:r>
              <w:rPr>
                <w:rFonts w:hint="eastAsia" w:cs="Arial"/>
                <w:szCs w:val="24"/>
              </w:rPr>
              <w:t>　</w:t>
            </w:r>
          </w:p>
        </w:tc>
      </w:tr>
    </w:tbl>
    <w:p w14:paraId="330AA5A6">
      <w:pPr>
        <w:rPr>
          <w:rFonts w:hint="eastAsia" w:cs="仿宋"/>
          <w:szCs w:val="24"/>
        </w:rPr>
      </w:pPr>
    </w:p>
    <w:p w14:paraId="3A81AAC5">
      <w:pPr>
        <w:ind w:firstLine="482" w:firstLineChars="200"/>
        <w:rPr>
          <w:rFonts w:hint="eastAsia" w:cs="仿宋"/>
          <w:b/>
          <w:bCs/>
          <w:szCs w:val="24"/>
        </w:rPr>
      </w:pPr>
    </w:p>
    <w:bookmarkEnd w:id="68"/>
    <w:p w14:paraId="1B811CC3">
      <w:pPr>
        <w:numPr>
          <w:ilvl w:val="255"/>
          <w:numId w:val="0"/>
        </w:numPr>
        <w:contextualSpacing/>
        <w:rPr>
          <w:rFonts w:hint="eastAsia"/>
        </w:rPr>
        <w:sectPr>
          <w:footerReference r:id="rId7" w:type="default"/>
          <w:pgSz w:w="11906" w:h="16838"/>
          <w:pgMar w:top="1440" w:right="1701" w:bottom="1440" w:left="1701" w:header="851" w:footer="992" w:gutter="0"/>
          <w:cols w:space="720" w:num="1"/>
          <w:docGrid w:linePitch="381" w:charSpace="0"/>
        </w:sectPr>
      </w:pPr>
    </w:p>
    <w:bookmarkEnd w:id="69"/>
    <w:bookmarkEnd w:id="70"/>
    <w:bookmarkEnd w:id="71"/>
    <w:p w14:paraId="43392C79">
      <w:pPr>
        <w:pStyle w:val="2"/>
        <w:autoSpaceDE/>
        <w:autoSpaceDN/>
        <w:rPr>
          <w:rFonts w:hint="eastAsia" w:ascii="宋体" w:hAnsi="宋体"/>
        </w:rPr>
      </w:pPr>
      <w:bookmarkStart w:id="72" w:name="第七章___投标文件格式"/>
      <w:bookmarkEnd w:id="72"/>
      <w:bookmarkStart w:id="73" w:name="_Toc148536818"/>
      <w:bookmarkStart w:id="74" w:name="_Toc203469227"/>
      <w:r>
        <w:rPr>
          <w:rFonts w:ascii="宋体" w:hAnsi="宋体"/>
        </w:rPr>
        <w:t>第</w:t>
      </w:r>
      <w:r>
        <w:rPr>
          <w:rFonts w:hint="eastAsia" w:ascii="宋体" w:hAnsi="宋体"/>
        </w:rPr>
        <w:t>五</w:t>
      </w:r>
      <w:r>
        <w:rPr>
          <w:rFonts w:ascii="宋体" w:hAnsi="宋体"/>
        </w:rPr>
        <w:t>章</w:t>
      </w:r>
      <w:r>
        <w:rPr>
          <w:rFonts w:ascii="宋体" w:hAnsi="宋体"/>
        </w:rPr>
        <w:tab/>
      </w:r>
      <w:r>
        <w:rPr>
          <w:rFonts w:ascii="宋体" w:hAnsi="宋体"/>
        </w:rPr>
        <w:t>响应文件格式</w:t>
      </w:r>
      <w:bookmarkEnd w:id="73"/>
      <w:bookmarkEnd w:id="74"/>
    </w:p>
    <w:p w14:paraId="036BEA50">
      <w:pPr>
        <w:autoSpaceDE/>
        <w:autoSpaceDN/>
        <w:jc w:val="center"/>
        <w:rPr>
          <w:rFonts w:hint="eastAsia"/>
          <w:szCs w:val="21"/>
        </w:rPr>
      </w:pPr>
    </w:p>
    <w:p w14:paraId="5E08B60F">
      <w:pPr>
        <w:widowControl/>
        <w:autoSpaceDE/>
        <w:autoSpaceDN/>
        <w:spacing w:line="240" w:lineRule="auto"/>
        <w:rPr>
          <w:rFonts w:hint="eastAsia"/>
          <w:szCs w:val="21"/>
        </w:rPr>
      </w:pPr>
      <w:r>
        <w:rPr>
          <w:szCs w:val="21"/>
        </w:rPr>
        <w:br w:type="page"/>
      </w:r>
    </w:p>
    <w:p w14:paraId="0F3D43BB">
      <w:pPr>
        <w:autoSpaceDE/>
        <w:autoSpaceDN/>
        <w:jc w:val="center"/>
        <w:rPr>
          <w:rFonts w:hint="eastAsia"/>
          <w:szCs w:val="21"/>
        </w:rPr>
      </w:pPr>
    </w:p>
    <w:p w14:paraId="3C5C0E16">
      <w:pPr>
        <w:autoSpaceDE/>
        <w:autoSpaceDN/>
        <w:jc w:val="center"/>
        <w:rPr>
          <w:rFonts w:hint="eastAsia"/>
          <w:b/>
          <w:spacing w:val="60"/>
          <w:sz w:val="84"/>
          <w:szCs w:val="84"/>
        </w:rPr>
      </w:pPr>
    </w:p>
    <w:p w14:paraId="329541D4">
      <w:pPr>
        <w:autoSpaceDE/>
        <w:autoSpaceDN/>
        <w:jc w:val="center"/>
        <w:rPr>
          <w:rFonts w:hint="eastAsia"/>
          <w:b/>
          <w:spacing w:val="60"/>
          <w:sz w:val="84"/>
          <w:szCs w:val="84"/>
        </w:rPr>
      </w:pPr>
    </w:p>
    <w:p w14:paraId="230B21B5">
      <w:pPr>
        <w:autoSpaceDE/>
        <w:autoSpaceDN/>
        <w:jc w:val="center"/>
        <w:rPr>
          <w:rFonts w:hint="eastAsia"/>
          <w:b/>
          <w:spacing w:val="60"/>
          <w:sz w:val="84"/>
          <w:szCs w:val="84"/>
        </w:rPr>
      </w:pPr>
      <w:r>
        <w:rPr>
          <w:rFonts w:hint="eastAsia"/>
          <w:b/>
          <w:spacing w:val="60"/>
          <w:sz w:val="84"/>
          <w:szCs w:val="84"/>
        </w:rPr>
        <w:t>响应</w:t>
      </w:r>
      <w:r>
        <w:rPr>
          <w:b/>
          <w:spacing w:val="60"/>
          <w:sz w:val="84"/>
          <w:szCs w:val="84"/>
        </w:rPr>
        <w:t xml:space="preserve"> 文 件</w:t>
      </w:r>
    </w:p>
    <w:p w14:paraId="7D18DF5D">
      <w:pPr>
        <w:autoSpaceDE/>
        <w:autoSpaceDN/>
        <w:ind w:firstLine="542" w:firstLineChars="150"/>
        <w:rPr>
          <w:rFonts w:hint="eastAsia"/>
          <w:b/>
          <w:spacing w:val="20"/>
          <w:sz w:val="32"/>
          <w:szCs w:val="32"/>
        </w:rPr>
      </w:pPr>
    </w:p>
    <w:p w14:paraId="3E3DDEFB">
      <w:pPr>
        <w:autoSpaceDE/>
        <w:autoSpaceDN/>
        <w:ind w:firstLine="542" w:firstLineChars="150"/>
        <w:rPr>
          <w:rFonts w:hint="eastAsia"/>
          <w:b/>
          <w:spacing w:val="20"/>
          <w:sz w:val="32"/>
          <w:szCs w:val="32"/>
        </w:rPr>
      </w:pPr>
    </w:p>
    <w:p w14:paraId="66A0281C">
      <w:pPr>
        <w:autoSpaceDE/>
        <w:autoSpaceDN/>
        <w:ind w:firstLine="542" w:firstLineChars="150"/>
        <w:rPr>
          <w:rFonts w:hint="eastAsia"/>
          <w:b/>
          <w:spacing w:val="20"/>
          <w:sz w:val="32"/>
          <w:szCs w:val="32"/>
        </w:rPr>
      </w:pPr>
      <w:r>
        <w:rPr>
          <w:b/>
          <w:spacing w:val="20"/>
          <w:sz w:val="32"/>
          <w:szCs w:val="32"/>
        </w:rPr>
        <w:t>项目名称</w:t>
      </w:r>
      <w:r>
        <w:rPr>
          <w:rFonts w:hint="eastAsia"/>
          <w:b/>
          <w:spacing w:val="20"/>
          <w:sz w:val="32"/>
          <w:szCs w:val="32"/>
        </w:rPr>
        <w:t>：</w:t>
      </w:r>
    </w:p>
    <w:p w14:paraId="292FADB7">
      <w:pPr>
        <w:autoSpaceDE/>
        <w:autoSpaceDN/>
        <w:ind w:firstLine="542" w:firstLineChars="150"/>
        <w:rPr>
          <w:rFonts w:hint="eastAsia"/>
          <w:b/>
          <w:spacing w:val="20"/>
          <w:sz w:val="32"/>
          <w:szCs w:val="32"/>
        </w:rPr>
      </w:pPr>
      <w:r>
        <w:rPr>
          <w:b/>
          <w:spacing w:val="20"/>
          <w:sz w:val="32"/>
          <w:szCs w:val="32"/>
        </w:rPr>
        <w:t>项目编号：</w:t>
      </w:r>
    </w:p>
    <w:p w14:paraId="2527FC68">
      <w:pPr>
        <w:autoSpaceDE/>
        <w:autoSpaceDN/>
        <w:ind w:firstLine="542" w:firstLineChars="150"/>
        <w:rPr>
          <w:rFonts w:hint="eastAsia"/>
          <w:b/>
          <w:spacing w:val="20"/>
          <w:sz w:val="32"/>
          <w:szCs w:val="32"/>
        </w:rPr>
      </w:pPr>
    </w:p>
    <w:p w14:paraId="0A0ADABB">
      <w:pPr>
        <w:autoSpaceDE/>
        <w:autoSpaceDN/>
        <w:ind w:firstLine="542" w:firstLineChars="150"/>
        <w:rPr>
          <w:rFonts w:hint="eastAsia"/>
          <w:b/>
          <w:spacing w:val="20"/>
          <w:sz w:val="32"/>
          <w:szCs w:val="32"/>
        </w:rPr>
      </w:pPr>
    </w:p>
    <w:p w14:paraId="5D75ED35">
      <w:pPr>
        <w:autoSpaceDE/>
        <w:autoSpaceDN/>
        <w:jc w:val="center"/>
        <w:rPr>
          <w:rFonts w:hint="eastAsia"/>
          <w:b/>
          <w:sz w:val="32"/>
          <w:szCs w:val="32"/>
        </w:rPr>
      </w:pPr>
    </w:p>
    <w:p w14:paraId="1019E9B7">
      <w:pPr>
        <w:autoSpaceDE/>
        <w:autoSpaceDN/>
        <w:jc w:val="center"/>
        <w:rPr>
          <w:rFonts w:hint="eastAsia"/>
          <w:b/>
          <w:sz w:val="32"/>
          <w:szCs w:val="32"/>
        </w:rPr>
      </w:pPr>
    </w:p>
    <w:p w14:paraId="4D27D4B1">
      <w:pPr>
        <w:autoSpaceDE/>
        <w:autoSpaceDN/>
        <w:jc w:val="center"/>
        <w:rPr>
          <w:rFonts w:hint="eastAsia"/>
          <w:b/>
          <w:spacing w:val="20"/>
          <w:sz w:val="32"/>
          <w:szCs w:val="32"/>
        </w:rPr>
      </w:pPr>
    </w:p>
    <w:p w14:paraId="0C176185">
      <w:pPr>
        <w:autoSpaceDE/>
        <w:autoSpaceDN/>
        <w:ind w:firstLine="1445" w:firstLineChars="400"/>
        <w:rPr>
          <w:rFonts w:hint="eastAsia"/>
          <w:b/>
          <w:spacing w:val="20"/>
          <w:sz w:val="32"/>
          <w:szCs w:val="32"/>
        </w:rPr>
      </w:pPr>
      <w:r>
        <w:rPr>
          <w:b/>
          <w:spacing w:val="20"/>
          <w:sz w:val="32"/>
          <w:szCs w:val="32"/>
        </w:rPr>
        <w:t>供应商名称：</w:t>
      </w:r>
    </w:p>
    <w:p w14:paraId="7804EF46">
      <w:pPr>
        <w:autoSpaceDE/>
        <w:autoSpaceDN/>
        <w:ind w:firstLine="1445" w:firstLineChars="400"/>
        <w:rPr>
          <w:rFonts w:hint="eastAsia"/>
          <w:b/>
          <w:sz w:val="32"/>
          <w:szCs w:val="32"/>
        </w:rPr>
      </w:pPr>
      <w:r>
        <w:rPr>
          <w:rFonts w:hint="eastAsia"/>
          <w:b/>
          <w:spacing w:val="20"/>
          <w:sz w:val="32"/>
          <w:szCs w:val="32"/>
        </w:rPr>
        <w:t>首次提交响应文件截止时间：</w:t>
      </w:r>
    </w:p>
    <w:p w14:paraId="705C46F7">
      <w:pPr>
        <w:tabs>
          <w:tab w:val="left" w:pos="900"/>
          <w:tab w:val="left" w:pos="1980"/>
        </w:tabs>
        <w:autoSpaceDE/>
        <w:autoSpaceDN/>
        <w:snapToGrid w:val="0"/>
        <w:ind w:left="142"/>
        <w:rPr>
          <w:rFonts w:hint="eastAsia"/>
        </w:rPr>
      </w:pPr>
    </w:p>
    <w:p w14:paraId="1F1B595C">
      <w:pPr>
        <w:widowControl/>
        <w:autoSpaceDE/>
        <w:autoSpaceDN/>
        <w:rPr>
          <w:rFonts w:hint="eastAsia"/>
        </w:rPr>
      </w:pPr>
      <w:r>
        <w:br w:type="page"/>
      </w:r>
    </w:p>
    <w:p w14:paraId="773FD9FD">
      <w:pPr>
        <w:pStyle w:val="3"/>
        <w:autoSpaceDE/>
        <w:autoSpaceDN/>
        <w:rPr>
          <w:rFonts w:hint="eastAsia" w:ascii="宋体" w:hAnsi="宋体"/>
        </w:rPr>
      </w:pPr>
      <w:bookmarkStart w:id="75" w:name="_Toc203469228"/>
      <w:bookmarkStart w:id="76" w:name="_Toc195261725"/>
      <w:r>
        <w:rPr>
          <w:rFonts w:hint="eastAsia" w:ascii="宋体" w:hAnsi="宋体"/>
        </w:rPr>
        <w:t>一</w:t>
      </w:r>
      <w:r>
        <w:rPr>
          <w:rFonts w:ascii="宋体" w:hAnsi="宋体"/>
        </w:rPr>
        <w:t>、资格证明文件格式</w:t>
      </w:r>
      <w:bookmarkEnd w:id="75"/>
      <w:bookmarkEnd w:id="76"/>
    </w:p>
    <w:p w14:paraId="679AA842">
      <w:pPr>
        <w:pStyle w:val="4"/>
        <w:autoSpaceDE/>
        <w:autoSpaceDN/>
        <w:rPr>
          <w:rFonts w:hint="eastAsia" w:ascii="宋体" w:hAnsi="宋体"/>
        </w:rPr>
      </w:pPr>
      <w:bookmarkStart w:id="77" w:name="_Toc195261726"/>
      <w:bookmarkStart w:id="78" w:name="_Toc203469229"/>
      <w:r>
        <w:rPr>
          <w:rFonts w:hint="eastAsia" w:ascii="宋体" w:hAnsi="宋体"/>
        </w:rPr>
        <w:t>1</w:t>
      </w:r>
      <w:r>
        <w:rPr>
          <w:rFonts w:ascii="宋体" w:hAnsi="宋体"/>
        </w:rPr>
        <w:t xml:space="preserve">. </w:t>
      </w:r>
      <w:bookmarkEnd w:id="77"/>
      <w:r>
        <w:rPr>
          <w:rFonts w:ascii="宋体" w:hAnsi="宋体"/>
        </w:rPr>
        <w:t>营业执照等证明文件</w:t>
      </w:r>
      <w:bookmarkEnd w:id="78"/>
    </w:p>
    <w:p w14:paraId="3335D4CD">
      <w:pPr>
        <w:pStyle w:val="5"/>
        <w:autoSpaceDE/>
        <w:autoSpaceDN/>
        <w:rPr>
          <w:rFonts w:hint="eastAsia" w:ascii="宋体" w:hAnsi="宋体"/>
          <w:b/>
          <w:bCs/>
        </w:rPr>
      </w:pPr>
      <w:bookmarkStart w:id="79" w:name="_Toc148537098"/>
      <w:bookmarkStart w:id="80" w:name="_Toc148536822"/>
      <w:r>
        <w:rPr>
          <w:rFonts w:ascii="宋体" w:hAnsi="宋体"/>
        </w:rPr>
        <w:t>营业执照等证明文件</w:t>
      </w:r>
      <w:bookmarkEnd w:id="79"/>
      <w:bookmarkEnd w:id="80"/>
      <w:r>
        <w:rPr>
          <w:rFonts w:hint="eastAsia" w:ascii="宋体" w:hAnsi="宋体"/>
        </w:rPr>
        <w:t>、投标邀请中要求的特殊资格条件（如有）</w:t>
      </w:r>
      <w:r>
        <w:rPr>
          <w:rFonts w:hint="eastAsia" w:ascii="宋体" w:hAnsi="宋体"/>
          <w:b/>
          <w:bCs/>
        </w:rPr>
        <w:t>（加盖公章）</w:t>
      </w:r>
    </w:p>
    <w:p w14:paraId="33319ABC">
      <w:pPr>
        <w:autoSpaceDE/>
        <w:autoSpaceDN/>
        <w:spacing w:line="240" w:lineRule="auto"/>
        <w:rPr>
          <w:rFonts w:hint="eastAsia"/>
          <w:szCs w:val="28"/>
        </w:rPr>
      </w:pPr>
      <w:bookmarkStart w:id="81" w:name="_Toc148537099"/>
      <w:bookmarkStart w:id="82" w:name="_Toc148536823"/>
      <w:r>
        <w:br w:type="page"/>
      </w:r>
    </w:p>
    <w:p w14:paraId="1109E51B">
      <w:pPr>
        <w:pStyle w:val="4"/>
        <w:autoSpaceDE/>
        <w:autoSpaceDN/>
        <w:rPr>
          <w:rFonts w:hint="eastAsia" w:ascii="宋体" w:hAnsi="宋体"/>
        </w:rPr>
      </w:pPr>
      <w:bookmarkStart w:id="83" w:name="_Toc203469230"/>
      <w:r>
        <w:rPr>
          <w:rFonts w:ascii="宋体" w:hAnsi="宋体"/>
        </w:rPr>
        <w:t xml:space="preserve">2 </w:t>
      </w:r>
      <w:r>
        <w:rPr>
          <w:rFonts w:hint="eastAsia" w:ascii="宋体" w:hAnsi="宋体"/>
        </w:rPr>
        <w:t>供应商资格声明书（实质性格式）</w:t>
      </w:r>
      <w:bookmarkEnd w:id="81"/>
      <w:bookmarkEnd w:id="82"/>
      <w:bookmarkEnd w:id="83"/>
    </w:p>
    <w:p w14:paraId="43A7093C">
      <w:pPr>
        <w:pStyle w:val="11"/>
        <w:autoSpaceDE/>
        <w:autoSpaceDN/>
        <w:ind w:left="298" w:right="290"/>
        <w:jc w:val="center"/>
        <w:rPr>
          <w:rFonts w:hint="eastAsia" w:ascii="宋体" w:hAnsi="宋体"/>
          <w:b/>
          <w:bCs/>
          <w:sz w:val="27"/>
        </w:rPr>
      </w:pPr>
      <w:r>
        <w:rPr>
          <w:rFonts w:ascii="宋体" w:hAnsi="宋体"/>
          <w:b/>
          <w:bCs/>
          <w:sz w:val="36"/>
          <w:szCs w:val="36"/>
        </w:rPr>
        <w:t>供应商资格声明</w:t>
      </w:r>
      <w:r>
        <w:rPr>
          <w:rFonts w:hint="eastAsia" w:ascii="宋体" w:hAnsi="宋体"/>
          <w:b/>
          <w:bCs/>
          <w:sz w:val="36"/>
          <w:szCs w:val="36"/>
        </w:rPr>
        <w:t>书</w:t>
      </w:r>
    </w:p>
    <w:p w14:paraId="7A1A271F">
      <w:pPr>
        <w:tabs>
          <w:tab w:val="left" w:pos="5580"/>
        </w:tabs>
        <w:autoSpaceDE/>
        <w:autoSpaceDN/>
        <w:jc w:val="both"/>
        <w:rPr>
          <w:rFonts w:hint="eastAsia"/>
        </w:rPr>
      </w:pPr>
      <w:r>
        <w:t>致：</w:t>
      </w:r>
      <w:r>
        <w:rPr>
          <w:u w:val="single"/>
        </w:rPr>
        <w:t>（采购人或采购代理机构）</w:t>
      </w:r>
    </w:p>
    <w:p w14:paraId="585BD8C8">
      <w:pPr>
        <w:pStyle w:val="11"/>
        <w:autoSpaceDE/>
        <w:autoSpaceDN/>
        <w:ind w:left="298" w:right="290"/>
        <w:jc w:val="both"/>
        <w:rPr>
          <w:rFonts w:hint="eastAsia" w:ascii="宋体" w:hAnsi="宋体"/>
        </w:rPr>
      </w:pPr>
      <w:r>
        <w:rPr>
          <w:rFonts w:ascii="宋体" w:hAnsi="宋体"/>
        </w:rPr>
        <w:t>在参与本次项目投标中，我单位承诺：</w:t>
      </w:r>
    </w:p>
    <w:p w14:paraId="569848B2">
      <w:pPr>
        <w:pStyle w:val="11"/>
        <w:autoSpaceDE/>
        <w:autoSpaceDN/>
        <w:ind w:left="298" w:right="290"/>
        <w:jc w:val="both"/>
        <w:rPr>
          <w:rFonts w:hint="eastAsia" w:ascii="宋体" w:hAnsi="宋体"/>
        </w:rPr>
      </w:pPr>
      <w:r>
        <w:rPr>
          <w:rFonts w:ascii="宋体" w:hAnsi="宋体"/>
        </w:rPr>
        <w:t>（一）具有良好的商业信誉和健全的财务会计制度；</w:t>
      </w:r>
    </w:p>
    <w:p w14:paraId="2B29BEEA">
      <w:pPr>
        <w:pStyle w:val="11"/>
        <w:autoSpaceDE/>
        <w:autoSpaceDN/>
        <w:ind w:left="298" w:right="290"/>
        <w:jc w:val="both"/>
        <w:rPr>
          <w:rFonts w:hint="eastAsia" w:ascii="宋体" w:hAnsi="宋体"/>
        </w:rPr>
      </w:pPr>
      <w:r>
        <w:rPr>
          <w:rFonts w:ascii="宋体" w:hAnsi="宋体"/>
        </w:rPr>
        <w:t>（二）具有履行合同所必需的设备和专业技术能力；</w:t>
      </w:r>
    </w:p>
    <w:p w14:paraId="7B8DE036">
      <w:pPr>
        <w:pStyle w:val="11"/>
        <w:autoSpaceDE/>
        <w:autoSpaceDN/>
        <w:ind w:left="298" w:right="290"/>
        <w:jc w:val="both"/>
        <w:rPr>
          <w:rFonts w:hint="eastAsia" w:ascii="宋体" w:hAnsi="宋体"/>
        </w:rPr>
      </w:pPr>
      <w:r>
        <w:rPr>
          <w:rFonts w:ascii="宋体" w:hAnsi="宋体"/>
        </w:rPr>
        <w:t>（三）有依法缴纳税收和社会保障资金的良好记录；</w:t>
      </w:r>
    </w:p>
    <w:p w14:paraId="0CDF6338">
      <w:pPr>
        <w:pStyle w:val="11"/>
        <w:autoSpaceDE/>
        <w:autoSpaceDN/>
        <w:ind w:left="1018" w:right="290" w:hanging="720"/>
        <w:jc w:val="both"/>
        <w:rPr>
          <w:rFonts w:hint="eastAsia" w:ascii="宋体" w:hAnsi="宋体"/>
        </w:rPr>
      </w:pPr>
      <w:r>
        <w:rPr>
          <w:rFonts w:ascii="宋体" w:hAnsi="宋体"/>
        </w:rPr>
        <w:t>（四）参加遴选活动前三年内，在经营活动中没有重大违法记录（重大违法记录指因违法经营受到刑事处罚或者责令停产停业、吊销许可证或者执照、较大数额罚款等行政处罚，不包括因违法经营被禁止在一定期限内参加遴选活动，但期限已经届满的情形）；</w:t>
      </w:r>
    </w:p>
    <w:p w14:paraId="70EE0886">
      <w:pPr>
        <w:pStyle w:val="11"/>
        <w:autoSpaceDE/>
        <w:autoSpaceDN/>
        <w:ind w:left="1018" w:right="290" w:hanging="720"/>
        <w:jc w:val="both"/>
        <w:rPr>
          <w:rFonts w:hint="eastAsia" w:ascii="宋体" w:hAnsi="宋体"/>
        </w:rPr>
      </w:pPr>
      <w:r>
        <w:rPr>
          <w:rFonts w:ascii="宋体" w:hAnsi="宋体"/>
        </w:rPr>
        <w:t>（五）我单位不属于遴选法律、行政法规规定的公益一类事业单位、或使用事业编制且由财政拨款保障的群团组织（仅适用于政府购买服务项目）；</w:t>
      </w:r>
    </w:p>
    <w:p w14:paraId="76C9EAD2">
      <w:pPr>
        <w:pStyle w:val="11"/>
        <w:autoSpaceDE/>
        <w:autoSpaceDN/>
        <w:ind w:left="1018" w:right="290" w:hanging="720"/>
        <w:jc w:val="both"/>
        <w:rPr>
          <w:rFonts w:hint="eastAsia" w:ascii="宋体" w:hAnsi="宋体"/>
        </w:rPr>
      </w:pPr>
      <w:r>
        <w:rPr>
          <w:rFonts w:ascii="宋体" w:hAnsi="宋体"/>
        </w:rPr>
        <w:t>（六）我单位不存在为采购项目提供整体设计、规范编制或者项目管理、监理、检测等服务后，再参加该采购项目的其他采购活动的情形（单一来源采购项目除外）；</w:t>
      </w:r>
    </w:p>
    <w:p w14:paraId="3B427B17">
      <w:pPr>
        <w:pStyle w:val="11"/>
        <w:autoSpaceDE/>
        <w:autoSpaceDN/>
        <w:ind w:left="1018" w:right="290" w:hanging="720"/>
        <w:jc w:val="both"/>
        <w:rPr>
          <w:rFonts w:hint="eastAsia" w:ascii="宋体" w:hAnsi="宋体"/>
        </w:rPr>
      </w:pPr>
      <w:r>
        <w:rPr>
          <w:rFonts w:ascii="宋体" w:hAnsi="宋体"/>
        </w:rPr>
        <w:t>（七）与我单位存在“单位负责人为同一人或者存在直接控股、管理关系”的其他法人单位信息如下（如有，不论其是否参加同一合同项下的遴选活动均须填写）：</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57F61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950" w:type="dxa"/>
            <w:vAlign w:val="center"/>
          </w:tcPr>
          <w:p w14:paraId="0079047D">
            <w:pPr>
              <w:autoSpaceDE/>
              <w:autoSpaceDN/>
              <w:spacing w:line="240" w:lineRule="auto"/>
              <w:jc w:val="center"/>
              <w:rPr>
                <w:rFonts w:hint="eastAsia"/>
              </w:rPr>
            </w:pPr>
            <w:r>
              <w:t>序号</w:t>
            </w:r>
          </w:p>
        </w:tc>
        <w:tc>
          <w:tcPr>
            <w:tcW w:w="4574" w:type="dxa"/>
            <w:vAlign w:val="center"/>
          </w:tcPr>
          <w:p w14:paraId="3DADEECD">
            <w:pPr>
              <w:autoSpaceDE/>
              <w:autoSpaceDN/>
              <w:spacing w:line="240" w:lineRule="auto"/>
              <w:jc w:val="center"/>
              <w:rPr>
                <w:rFonts w:hint="eastAsia"/>
              </w:rPr>
            </w:pPr>
            <w:r>
              <w:t>单位名称</w:t>
            </w:r>
          </w:p>
        </w:tc>
        <w:tc>
          <w:tcPr>
            <w:tcW w:w="2976" w:type="dxa"/>
            <w:vAlign w:val="center"/>
          </w:tcPr>
          <w:p w14:paraId="54AEFB93">
            <w:pPr>
              <w:autoSpaceDE/>
              <w:autoSpaceDN/>
              <w:spacing w:line="240" w:lineRule="auto"/>
              <w:jc w:val="center"/>
              <w:rPr>
                <w:rFonts w:hint="eastAsia"/>
              </w:rPr>
            </w:pPr>
            <w:r>
              <w:t>相互关系</w:t>
            </w:r>
          </w:p>
        </w:tc>
      </w:tr>
      <w:tr w14:paraId="2619B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950" w:type="dxa"/>
            <w:vAlign w:val="center"/>
          </w:tcPr>
          <w:p w14:paraId="170A9E7D">
            <w:pPr>
              <w:autoSpaceDE/>
              <w:autoSpaceDN/>
              <w:spacing w:line="240" w:lineRule="auto"/>
              <w:jc w:val="center"/>
              <w:rPr>
                <w:rFonts w:hint="eastAsia"/>
              </w:rPr>
            </w:pPr>
            <w:r>
              <w:t>1</w:t>
            </w:r>
          </w:p>
        </w:tc>
        <w:tc>
          <w:tcPr>
            <w:tcW w:w="4574" w:type="dxa"/>
            <w:vAlign w:val="center"/>
          </w:tcPr>
          <w:p w14:paraId="0D6EEBF8">
            <w:pPr>
              <w:autoSpaceDE/>
              <w:autoSpaceDN/>
              <w:spacing w:line="240" w:lineRule="auto"/>
              <w:jc w:val="center"/>
              <w:rPr>
                <w:rFonts w:hint="eastAsia"/>
              </w:rPr>
            </w:pPr>
          </w:p>
        </w:tc>
        <w:tc>
          <w:tcPr>
            <w:tcW w:w="2976" w:type="dxa"/>
            <w:vAlign w:val="center"/>
          </w:tcPr>
          <w:p w14:paraId="735F324D">
            <w:pPr>
              <w:autoSpaceDE/>
              <w:autoSpaceDN/>
              <w:spacing w:line="240" w:lineRule="auto"/>
              <w:jc w:val="center"/>
              <w:rPr>
                <w:rFonts w:hint="eastAsia"/>
              </w:rPr>
            </w:pPr>
          </w:p>
        </w:tc>
      </w:tr>
      <w:tr w14:paraId="1ED0C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950" w:type="dxa"/>
            <w:vAlign w:val="center"/>
          </w:tcPr>
          <w:p w14:paraId="42923A90">
            <w:pPr>
              <w:autoSpaceDE/>
              <w:autoSpaceDN/>
              <w:spacing w:line="240" w:lineRule="auto"/>
              <w:jc w:val="center"/>
              <w:rPr>
                <w:rFonts w:hint="eastAsia"/>
              </w:rPr>
            </w:pPr>
            <w:r>
              <w:t>2</w:t>
            </w:r>
          </w:p>
        </w:tc>
        <w:tc>
          <w:tcPr>
            <w:tcW w:w="4574" w:type="dxa"/>
            <w:vAlign w:val="center"/>
          </w:tcPr>
          <w:p w14:paraId="7EDD6E8A">
            <w:pPr>
              <w:autoSpaceDE/>
              <w:autoSpaceDN/>
              <w:spacing w:line="240" w:lineRule="auto"/>
              <w:jc w:val="center"/>
              <w:rPr>
                <w:rFonts w:hint="eastAsia"/>
              </w:rPr>
            </w:pPr>
          </w:p>
        </w:tc>
        <w:tc>
          <w:tcPr>
            <w:tcW w:w="2976" w:type="dxa"/>
            <w:vAlign w:val="center"/>
          </w:tcPr>
          <w:p w14:paraId="0FE6A83C">
            <w:pPr>
              <w:autoSpaceDE/>
              <w:autoSpaceDN/>
              <w:spacing w:line="240" w:lineRule="auto"/>
              <w:jc w:val="center"/>
              <w:rPr>
                <w:rFonts w:hint="eastAsia"/>
              </w:rPr>
            </w:pPr>
          </w:p>
        </w:tc>
      </w:tr>
      <w:tr w14:paraId="3A6BA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950" w:type="dxa"/>
            <w:vAlign w:val="center"/>
          </w:tcPr>
          <w:p w14:paraId="49B97495">
            <w:pPr>
              <w:autoSpaceDE/>
              <w:autoSpaceDN/>
              <w:spacing w:line="240" w:lineRule="auto"/>
              <w:jc w:val="center"/>
              <w:rPr>
                <w:rFonts w:hint="eastAsia"/>
              </w:rPr>
            </w:pPr>
            <w:r>
              <w:t>…</w:t>
            </w:r>
          </w:p>
        </w:tc>
        <w:tc>
          <w:tcPr>
            <w:tcW w:w="4574" w:type="dxa"/>
            <w:vAlign w:val="center"/>
          </w:tcPr>
          <w:p w14:paraId="6ABA55B6">
            <w:pPr>
              <w:autoSpaceDE/>
              <w:autoSpaceDN/>
              <w:spacing w:line="240" w:lineRule="auto"/>
              <w:jc w:val="center"/>
              <w:rPr>
                <w:rFonts w:hint="eastAsia"/>
              </w:rPr>
            </w:pPr>
          </w:p>
        </w:tc>
        <w:tc>
          <w:tcPr>
            <w:tcW w:w="2976" w:type="dxa"/>
            <w:vAlign w:val="center"/>
          </w:tcPr>
          <w:p w14:paraId="0977224E">
            <w:pPr>
              <w:autoSpaceDE/>
              <w:autoSpaceDN/>
              <w:spacing w:line="240" w:lineRule="auto"/>
              <w:jc w:val="center"/>
              <w:rPr>
                <w:rFonts w:hint="eastAsia"/>
              </w:rPr>
            </w:pPr>
          </w:p>
        </w:tc>
      </w:tr>
    </w:tbl>
    <w:p w14:paraId="502A3F95">
      <w:pPr>
        <w:pStyle w:val="11"/>
        <w:autoSpaceDE/>
        <w:autoSpaceDN/>
        <w:ind w:left="240" w:leftChars="100" w:right="290" w:firstLine="720" w:firstLineChars="300"/>
        <w:jc w:val="both"/>
        <w:rPr>
          <w:rFonts w:hint="eastAsia" w:ascii="宋体" w:hAnsi="宋体"/>
        </w:rPr>
      </w:pPr>
      <w:r>
        <w:rPr>
          <w:rFonts w:hint="eastAsia" w:ascii="宋体" w:hAnsi="宋体"/>
        </w:rPr>
        <w:t>我单位与本项目其他潜在供应商之间不存在单位负责人为同一人，以及直接控股、管理关系，也不存在直接或间接影响公平竞争的行为，接受与其他潜在供应商之间如果存在上述情形将会按照无效响应处理，并承担法律责任。</w:t>
      </w:r>
    </w:p>
    <w:p w14:paraId="7FD6129D">
      <w:pPr>
        <w:pStyle w:val="11"/>
        <w:autoSpaceDE/>
        <w:autoSpaceDN/>
        <w:ind w:left="240" w:leftChars="100" w:right="290" w:firstLine="720" w:firstLineChars="300"/>
        <w:jc w:val="both"/>
        <w:rPr>
          <w:rFonts w:hint="eastAsia" w:ascii="宋体" w:hAnsi="宋体"/>
        </w:rPr>
      </w:pPr>
      <w:r>
        <w:rPr>
          <w:rFonts w:hint="eastAsia" w:ascii="宋体" w:hAnsi="宋体"/>
        </w:rPr>
        <w:t>我单位在此声明，本次采购活动中提供的所有资料都是真实有效的，如发现提供虚假资料，或与事实不符而导致投标无效，甚至造成任何法律和经济纠纷，完全由我单位负责；保证在整个投标过程中独立进行，未组织、未参与任何与本项目有关的串通投标，包括但不限于不同供应商委托同一单位或者个人办理投标事宜、不同供应商的保证金从同一单位或者个人的账户转出等《政府采购货物和服务招标投标管理办法》（中华人民共和国财政部令第 87号）规定的行为，如有违反，将自愿接受行政主管部门对此作出的行政处罚，并且承担由此带来的一切后果和责任(包括但不限于法律后果以及给采购人或其他第三方带来的损失)。</w:t>
      </w:r>
    </w:p>
    <w:p w14:paraId="529508EB">
      <w:pPr>
        <w:pStyle w:val="11"/>
        <w:autoSpaceDE/>
        <w:autoSpaceDN/>
        <w:ind w:left="240" w:leftChars="100" w:right="290" w:firstLine="720" w:firstLineChars="300"/>
        <w:jc w:val="both"/>
        <w:rPr>
          <w:rFonts w:hint="eastAsia" w:ascii="宋体" w:hAnsi="宋体"/>
        </w:rPr>
      </w:pPr>
    </w:p>
    <w:p w14:paraId="3A841130">
      <w:pPr>
        <w:pStyle w:val="11"/>
        <w:autoSpaceDE/>
        <w:autoSpaceDN/>
        <w:ind w:left="298" w:right="290"/>
        <w:rPr>
          <w:rFonts w:hint="eastAsia" w:ascii="宋体" w:hAnsi="宋体"/>
        </w:rPr>
      </w:pPr>
      <w:r>
        <w:rPr>
          <w:rFonts w:ascii="宋体" w:hAnsi="宋体"/>
        </w:rPr>
        <w:t>上述声明真实有效，否则我方负全部责任。</w:t>
      </w:r>
    </w:p>
    <w:p w14:paraId="779434E7">
      <w:pPr>
        <w:pStyle w:val="11"/>
        <w:tabs>
          <w:tab w:val="left" w:pos="7848"/>
          <w:tab w:val="left" w:pos="9826"/>
        </w:tabs>
        <w:autoSpaceDE/>
        <w:autoSpaceDN/>
        <w:ind w:left="298" w:right="770"/>
        <w:jc w:val="right"/>
        <w:rPr>
          <w:rFonts w:hint="eastAsia" w:ascii="宋体" w:hAnsi="宋体"/>
        </w:rPr>
      </w:pPr>
      <w:r>
        <w:rPr>
          <w:rFonts w:ascii="宋体" w:hAnsi="宋体"/>
        </w:rPr>
        <w:t>供应商名称（加盖公章）</w:t>
      </w:r>
      <w:r>
        <w:rPr>
          <w:rFonts w:ascii="宋体" w:hAnsi="宋体"/>
          <w:u w:val="single"/>
        </w:rPr>
        <w:t xml:space="preserve">                                    </w:t>
      </w:r>
    </w:p>
    <w:p w14:paraId="0BBE734A">
      <w:pPr>
        <w:pStyle w:val="11"/>
        <w:tabs>
          <w:tab w:val="left" w:pos="7253"/>
          <w:tab w:val="left" w:pos="8213"/>
          <w:tab w:val="left" w:pos="9173"/>
        </w:tabs>
        <w:autoSpaceDE/>
        <w:autoSpaceDN/>
        <w:ind w:left="298" w:right="290"/>
        <w:jc w:val="right"/>
        <w:rPr>
          <w:rFonts w:hint="eastAsia" w:ascii="宋体" w:hAnsi="宋体"/>
        </w:rPr>
      </w:pPr>
      <w:r>
        <w:rPr>
          <w:rFonts w:ascii="宋体" w:hAnsi="宋体"/>
        </w:rPr>
        <w:t>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hint="eastAsia" w:ascii="宋体" w:hAnsi="宋体"/>
          <w:u w:val="single"/>
        </w:rPr>
        <w:t xml:space="preserve"> </w:t>
      </w:r>
      <w:r>
        <w:rPr>
          <w:rFonts w:ascii="宋体" w:hAnsi="宋体"/>
          <w:u w:val="single"/>
        </w:rPr>
        <w:t xml:space="preserve">          </w:t>
      </w:r>
      <w:r>
        <w:rPr>
          <w:rFonts w:ascii="宋体" w:hAnsi="宋体"/>
        </w:rPr>
        <w:t>日</w:t>
      </w:r>
    </w:p>
    <w:p w14:paraId="24598A9E">
      <w:pPr>
        <w:pStyle w:val="11"/>
        <w:autoSpaceDE/>
        <w:autoSpaceDN/>
        <w:ind w:left="298" w:right="290"/>
        <w:rPr>
          <w:rFonts w:hint="eastAsia" w:ascii="宋体" w:hAnsi="宋体"/>
        </w:rPr>
      </w:pPr>
      <w:r>
        <w:rPr>
          <w:rFonts w:ascii="宋体" w:hAnsi="宋体"/>
        </w:rPr>
        <w:br w:type="page"/>
      </w:r>
    </w:p>
    <w:p w14:paraId="1A2793BC">
      <w:pPr>
        <w:pStyle w:val="4"/>
        <w:autoSpaceDE/>
        <w:autoSpaceDN/>
        <w:rPr>
          <w:rFonts w:hint="eastAsia" w:ascii="宋体" w:hAnsi="宋体"/>
        </w:rPr>
      </w:pPr>
      <w:bookmarkStart w:id="84" w:name="_Toc195261731"/>
      <w:bookmarkStart w:id="85" w:name="_Toc203469231"/>
      <w:r>
        <w:rPr>
          <w:rFonts w:hint="eastAsia" w:ascii="宋体" w:hAnsi="宋体"/>
        </w:rPr>
        <w:t>3</w:t>
      </w:r>
      <w:r>
        <w:rPr>
          <w:rFonts w:ascii="宋体" w:hAnsi="宋体"/>
        </w:rPr>
        <w:t xml:space="preserve">. </w:t>
      </w:r>
      <w:bookmarkStart w:id="86" w:name="_Toc148536838"/>
      <w:bookmarkStart w:id="87" w:name="_Toc148537114"/>
      <w:r>
        <w:rPr>
          <w:rFonts w:ascii="宋体" w:hAnsi="宋体"/>
        </w:rPr>
        <w:t>投标书（实质性格式）</w:t>
      </w:r>
      <w:bookmarkEnd w:id="84"/>
      <w:bookmarkEnd w:id="85"/>
      <w:bookmarkEnd w:id="86"/>
      <w:bookmarkEnd w:id="87"/>
    </w:p>
    <w:p w14:paraId="7B5B5FF2">
      <w:pPr>
        <w:autoSpaceDE/>
        <w:autoSpaceDN/>
        <w:jc w:val="center"/>
        <w:rPr>
          <w:rFonts w:hint="eastAsia"/>
          <w:b/>
          <w:bCs/>
          <w:sz w:val="36"/>
          <w:szCs w:val="36"/>
        </w:rPr>
      </w:pPr>
      <w:r>
        <w:rPr>
          <w:b/>
          <w:bCs/>
          <w:sz w:val="36"/>
          <w:szCs w:val="36"/>
        </w:rPr>
        <w:t>投标书</w:t>
      </w:r>
    </w:p>
    <w:p w14:paraId="7B7CC025">
      <w:pPr>
        <w:pStyle w:val="11"/>
        <w:autoSpaceDE/>
        <w:autoSpaceDN/>
        <w:spacing w:before="7"/>
        <w:ind w:left="298" w:right="290"/>
        <w:rPr>
          <w:rFonts w:hint="eastAsia" w:ascii="宋体" w:hAnsi="宋体"/>
          <w:sz w:val="13"/>
        </w:rPr>
      </w:pPr>
    </w:p>
    <w:p w14:paraId="7BE447BE">
      <w:pPr>
        <w:tabs>
          <w:tab w:val="left" w:pos="5580"/>
        </w:tabs>
        <w:autoSpaceDE/>
        <w:autoSpaceDN/>
        <w:rPr>
          <w:rFonts w:hint="eastAsia"/>
        </w:rPr>
      </w:pPr>
      <w:r>
        <w:t>致：</w:t>
      </w:r>
      <w:r>
        <w:rPr>
          <w:u w:val="single"/>
        </w:rPr>
        <w:t>（采购人或采购代理机构）</w:t>
      </w:r>
    </w:p>
    <w:p w14:paraId="7FA15169">
      <w:pPr>
        <w:pStyle w:val="11"/>
        <w:autoSpaceDE/>
        <w:autoSpaceDN/>
        <w:spacing w:before="66"/>
        <w:ind w:left="298" w:right="290"/>
        <w:rPr>
          <w:rFonts w:hint="eastAsia" w:ascii="宋体" w:hAnsi="宋体"/>
        </w:rPr>
      </w:pPr>
    </w:p>
    <w:p w14:paraId="6ABD200E">
      <w:pPr>
        <w:pStyle w:val="11"/>
        <w:tabs>
          <w:tab w:val="left" w:pos="4123"/>
        </w:tabs>
        <w:autoSpaceDE/>
        <w:autoSpaceDN/>
        <w:spacing w:before="83"/>
        <w:ind w:firstLine="480" w:firstLineChars="200"/>
        <w:rPr>
          <w:rFonts w:hint="eastAsia" w:ascii="宋体" w:hAnsi="宋体"/>
        </w:rPr>
      </w:pPr>
      <w:r>
        <w:rPr>
          <w:rFonts w:ascii="宋体" w:hAnsi="宋体"/>
        </w:rPr>
        <w:t>我方参加你方就</w:t>
      </w:r>
      <w:r>
        <w:rPr>
          <w:rFonts w:ascii="宋体" w:hAnsi="宋体"/>
          <w:u w:val="single"/>
        </w:rPr>
        <w:tab/>
      </w:r>
      <w:r>
        <w:rPr>
          <w:rFonts w:ascii="宋体" w:hAnsi="宋体"/>
        </w:rPr>
        <w:t>（项目名称，项目编号/包号）组织的招标活动，并对此项目进行投标。</w:t>
      </w:r>
    </w:p>
    <w:p w14:paraId="74839D1D">
      <w:pPr>
        <w:tabs>
          <w:tab w:val="left" w:pos="5580"/>
        </w:tabs>
        <w:autoSpaceDE/>
        <w:autoSpaceDN/>
        <w:ind w:firstLine="480" w:firstLineChars="200"/>
        <w:jc w:val="both"/>
        <w:rPr>
          <w:rFonts w:hint="eastAsia" w:cs="Times New Roman"/>
          <w:kern w:val="2"/>
          <w:szCs w:val="20"/>
        </w:rPr>
      </w:pPr>
      <w:r>
        <w:rPr>
          <w:rFonts w:hint="eastAsia" w:cs="Times New Roman"/>
          <w:kern w:val="2"/>
          <w:szCs w:val="20"/>
        </w:rPr>
        <w:t>1</w:t>
      </w:r>
      <w:r>
        <w:rPr>
          <w:rFonts w:cs="Times New Roman"/>
          <w:kern w:val="2"/>
          <w:szCs w:val="20"/>
        </w:rPr>
        <w:t>. 我方已详细审查全部遴选文件，自愿参与投标并承诺如下：</w:t>
      </w:r>
    </w:p>
    <w:p w14:paraId="782F4E2E">
      <w:pPr>
        <w:pStyle w:val="33"/>
        <w:tabs>
          <w:tab w:val="left" w:pos="1766"/>
          <w:tab w:val="left" w:pos="7164"/>
        </w:tabs>
        <w:autoSpaceDE/>
        <w:autoSpaceDN/>
        <w:ind w:firstLine="480" w:firstLineChars="200"/>
        <w:rPr>
          <w:rFonts w:hint="eastAsia"/>
        </w:rPr>
      </w:pPr>
      <w:r>
        <w:rPr>
          <w:rFonts w:hint="eastAsia"/>
        </w:rPr>
        <w:t>（1）</w:t>
      </w:r>
      <w:r>
        <w:t>本投标有效期为自提交响应文件的截止之日起</w:t>
      </w:r>
      <w:r>
        <w:rPr>
          <w:rFonts w:hint="eastAsia"/>
          <w:u w:val="single"/>
        </w:rPr>
        <w:t xml:space="preserve"> </w:t>
      </w:r>
      <w:r>
        <w:rPr>
          <w:u w:val="single"/>
        </w:rPr>
        <w:t xml:space="preserve">90 </w:t>
      </w:r>
      <w:r>
        <w:t>个日历日。</w:t>
      </w:r>
    </w:p>
    <w:p w14:paraId="49D7233C">
      <w:pPr>
        <w:pStyle w:val="33"/>
        <w:tabs>
          <w:tab w:val="left" w:pos="1766"/>
        </w:tabs>
        <w:autoSpaceDE/>
        <w:autoSpaceDN/>
        <w:ind w:firstLine="480" w:firstLineChars="200"/>
        <w:rPr>
          <w:rFonts w:hint="eastAsia"/>
        </w:rPr>
      </w:pPr>
      <w:r>
        <w:rPr>
          <w:rFonts w:hint="eastAsia"/>
        </w:rPr>
        <w:t>（2）</w:t>
      </w:r>
      <w:r>
        <w:t>除采购需求偏离表列出的偏离外，我方响应遴选文件的全部要求。</w:t>
      </w:r>
    </w:p>
    <w:p w14:paraId="5D6F9D9F">
      <w:pPr>
        <w:pStyle w:val="33"/>
        <w:tabs>
          <w:tab w:val="left" w:pos="1754"/>
        </w:tabs>
        <w:autoSpaceDE/>
        <w:autoSpaceDN/>
        <w:ind w:firstLine="480" w:firstLineChars="200"/>
        <w:rPr>
          <w:rFonts w:hint="eastAsia"/>
        </w:rPr>
      </w:pPr>
      <w:r>
        <w:rPr>
          <w:rFonts w:hint="eastAsia"/>
        </w:rPr>
        <w:t>（3）</w:t>
      </w:r>
      <w:r>
        <w:t>我方已提供的全部文件资料是真实、准确的，并对此承担一切法律后果。</w:t>
      </w:r>
    </w:p>
    <w:p w14:paraId="1DFEBB06">
      <w:pPr>
        <w:pStyle w:val="33"/>
        <w:tabs>
          <w:tab w:val="left" w:pos="1763"/>
        </w:tabs>
        <w:autoSpaceDE/>
        <w:autoSpaceDN/>
        <w:ind w:firstLine="480" w:firstLineChars="200"/>
        <w:rPr>
          <w:rFonts w:hint="eastAsia"/>
        </w:rPr>
      </w:pPr>
      <w:r>
        <w:rPr>
          <w:rFonts w:hint="eastAsia"/>
        </w:rPr>
        <w:t>（4）</w:t>
      </w:r>
      <w:r>
        <w:t>如我方成交，我方将在法律规定的期限内与你方签订合同，按照遴选文件要求提交履约保证金，并在合同约定的期限内完成合同规定的全部义务。</w:t>
      </w:r>
    </w:p>
    <w:p w14:paraId="50599BFC">
      <w:pPr>
        <w:pStyle w:val="33"/>
        <w:tabs>
          <w:tab w:val="left" w:pos="1763"/>
        </w:tabs>
        <w:autoSpaceDE/>
        <w:autoSpaceDN/>
        <w:ind w:firstLine="482" w:firstLineChars="200"/>
        <w:rPr>
          <w:rFonts w:ascii="Times New Roman" w:hAnsi="Times New Roman"/>
          <w:b/>
          <w:bCs/>
          <w:color w:val="000000" w:themeColor="text1"/>
          <w:szCs w:val="24"/>
          <w14:textFill>
            <w14:solidFill>
              <w14:schemeClr w14:val="tx1"/>
            </w14:solidFill>
          </w14:textFill>
        </w:rPr>
      </w:pPr>
      <w:r>
        <w:rPr>
          <w:rFonts w:hint="eastAsia" w:ascii="Times New Roman" w:hAnsi="Times New Roman"/>
          <w:b/>
          <w:bCs/>
          <w:color w:val="000000" w:themeColor="text1"/>
          <w:szCs w:val="24"/>
          <w14:textFill>
            <w14:solidFill>
              <w14:schemeClr w14:val="tx1"/>
            </w14:solidFill>
          </w14:textFill>
        </w:rPr>
        <w:t>我方郑重承诺：</w:t>
      </w:r>
    </w:p>
    <w:p w14:paraId="18C20557">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严格遵守公开、公平、公正和诚实守信的原则，保证参加</w:t>
      </w:r>
      <w:r>
        <w:rPr>
          <w:rFonts w:hint="eastAsia" w:ascii="Times New Roman" w:hAnsi="Times New Roman"/>
          <w:b/>
          <w:bCs/>
          <w:color w:val="000000" w:themeColor="text1"/>
          <w:szCs w:val="24"/>
          <w:u w:val="single"/>
          <w14:textFill>
            <w14:solidFill>
              <w14:schemeClr w14:val="tx1"/>
            </w14:solidFill>
          </w14:textFill>
        </w:rPr>
        <w:t>首都医科大学附属北京口腔医院</w:t>
      </w:r>
      <w:r>
        <w:rPr>
          <w:rFonts w:hint="eastAsia" w:ascii="Times New Roman" w:hAnsi="Times New Roman"/>
          <w:color w:val="000000" w:themeColor="text1"/>
          <w:szCs w:val="24"/>
          <w14:textFill>
            <w14:solidFill>
              <w14:schemeClr w14:val="tx1"/>
            </w14:solidFill>
          </w14:textFill>
        </w:rPr>
        <w:t>招投标活动时提交的所有公司资质证明材料真实有效。</w:t>
      </w:r>
    </w:p>
    <w:p w14:paraId="66539892">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严格遵守国家、医院等有关采购及招投标活动的法律、法规、制度，以及廉政建设的各项规定，投标过程中不发生任何串通投标、围标行为，不使用非法手段谋取中标，不损害国家利益、社会利益或他人的合法权益。</w:t>
      </w:r>
    </w:p>
    <w:p w14:paraId="3010FB32">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不向甲方工作人员及其亲属赠送礼品、礼金（礼券）、有价证券，或提供无偿服务；不报销应由甲方及其工作人员个人支付的费用；不为甲方安排旅游或最高消费娱乐活动；不宴请甲方；不为甲方工作人员及其亲属经商、工作安排、出国（境）提供方便。</w:t>
      </w:r>
    </w:p>
    <w:p w14:paraId="1681850F">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不单人约见甲方工作人员；不到甲方工作人员家中或其他非办公场所商谈业务。</w:t>
      </w:r>
    </w:p>
    <w:p w14:paraId="01DA4667">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不向甲方工作人员询问评标情况或施加任何影响。</w:t>
      </w:r>
    </w:p>
    <w:p w14:paraId="2DCB8881">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不通过中介公司或任何单位、个人向甲方工作人员打招呼，施加压力。</w:t>
      </w:r>
    </w:p>
    <w:p w14:paraId="74408159">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已仔细阅读并充分理解本承诺书的全部内容，若违反上述承诺内容，本公司承担由此产生的一切后果。</w:t>
      </w:r>
    </w:p>
    <w:p w14:paraId="69AF24EC">
      <w:pPr>
        <w:numPr>
          <w:ilvl w:val="0"/>
          <w:numId w:val="4"/>
        </w:numPr>
        <w:autoSpaceDE/>
        <w:autoSpaceDN/>
        <w:ind w:firstLine="421"/>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我公司承诺：在本项目</w:t>
      </w:r>
      <w:r>
        <w:rPr>
          <w:rFonts w:hint="eastAsia" w:ascii="Times New Roman" w:hAnsi="Times New Roman"/>
          <w:color w:val="000000" w:themeColor="text1"/>
          <w:szCs w:val="24"/>
          <w14:textFill>
            <w14:solidFill>
              <w14:schemeClr w14:val="tx1"/>
            </w14:solidFill>
          </w14:textFill>
        </w:rPr>
        <w:t>投标过程中</w:t>
      </w:r>
      <w:r>
        <w:rPr>
          <w:rFonts w:ascii="Times New Roman" w:hAnsi="Times New Roman"/>
          <w:color w:val="000000" w:themeColor="text1"/>
          <w:szCs w:val="24"/>
          <w14:textFill>
            <w14:solidFill>
              <w14:schemeClr w14:val="tx1"/>
            </w14:solidFill>
          </w14:textFill>
        </w:rPr>
        <w:t>与本项目各投标单位之间不存在下述政府采购法律法规禁止的情形：1、单位负责人为同一人或者存在直接控股、管理关系； 2、不同投标人的投标文件由同一单位或者个人编制；3、不同投标人委托同一单位或者个人办理投标事宜； 4、不同投标人的投标文件载明的项目管理成员或者联系人员为同一人； 5、不同投标人的投标文件异常一致或者投标报价呈规律性差异； 6、不同投标人的投标文件相互混装； 7、不同投标人的投标保证金从同一单位或者个人的账户转出； 8、法律、法规和招标文件规定的其他禁止情形； 若违反上述承诺，我司愿意接受相关法律法规的处罚，并承担由此产生的一切法律责任和经济损失</w:t>
      </w:r>
      <w:r>
        <w:rPr>
          <w:rFonts w:hint="eastAsia" w:ascii="Times New Roman" w:hAnsi="Times New Roman"/>
          <w:color w:val="000000" w:themeColor="text1"/>
          <w:szCs w:val="24"/>
          <w14:textFill>
            <w14:solidFill>
              <w14:schemeClr w14:val="tx1"/>
            </w14:solidFill>
          </w14:textFill>
        </w:rPr>
        <w:t>。</w:t>
      </w:r>
    </w:p>
    <w:p w14:paraId="7F2859A8">
      <w:pPr>
        <w:pStyle w:val="33"/>
        <w:tabs>
          <w:tab w:val="left" w:pos="1763"/>
        </w:tabs>
        <w:autoSpaceDE/>
        <w:autoSpaceDN/>
        <w:ind w:firstLine="480" w:firstLineChars="200"/>
        <w:rPr>
          <w:rFonts w:hint="eastAsia"/>
        </w:rPr>
      </w:pPr>
      <w:r>
        <w:t>2. 其他补充条款：</w:t>
      </w:r>
      <w:bookmarkStart w:id="88" w:name="_Hlk202862967"/>
      <w:r>
        <w:rPr>
          <w:rFonts w:hint="eastAsia"/>
          <w:b/>
          <w:bCs/>
          <w:u w:val="single"/>
        </w:rPr>
        <w:t>我方承诺，如遴选文件中特殊资格条件未明确，也符合采购需求中可能涉及到的国家法律法规、行业强制性标准</w:t>
      </w:r>
      <w:bookmarkEnd w:id="88"/>
      <w:r>
        <w:rPr>
          <w:rFonts w:hint="eastAsia"/>
          <w:b/>
          <w:bCs/>
          <w:u w:val="single"/>
        </w:rPr>
        <w:t>要求</w:t>
      </w:r>
      <w:r>
        <w:t>。</w:t>
      </w:r>
    </w:p>
    <w:p w14:paraId="4A047FC3">
      <w:pPr>
        <w:pStyle w:val="11"/>
        <w:tabs>
          <w:tab w:val="left" w:pos="5254"/>
        </w:tabs>
        <w:autoSpaceDE/>
        <w:autoSpaceDN/>
        <w:spacing w:before="85"/>
        <w:ind w:left="298" w:right="290"/>
        <w:rPr>
          <w:rFonts w:hint="eastAsia" w:ascii="宋体" w:hAnsi="宋体"/>
        </w:rPr>
      </w:pPr>
    </w:p>
    <w:p w14:paraId="29A62DE3">
      <w:pPr>
        <w:pStyle w:val="11"/>
        <w:tabs>
          <w:tab w:val="left" w:pos="5254"/>
        </w:tabs>
        <w:autoSpaceDE/>
        <w:autoSpaceDN/>
        <w:spacing w:before="85"/>
        <w:ind w:left="298" w:right="290"/>
        <w:rPr>
          <w:rFonts w:hint="eastAsia" w:ascii="宋体" w:hAnsi="宋体"/>
        </w:rPr>
      </w:pPr>
      <w:r>
        <w:rPr>
          <w:rFonts w:ascii="宋体" w:hAnsi="宋体"/>
        </w:rPr>
        <w:t xml:space="preserve">供应商名称（加盖公章） </w:t>
      </w:r>
      <w:r>
        <w:rPr>
          <w:rFonts w:ascii="宋体" w:hAnsi="宋体"/>
          <w:u w:val="single"/>
        </w:rPr>
        <w:tab/>
      </w:r>
    </w:p>
    <w:p w14:paraId="673B3355">
      <w:pPr>
        <w:pStyle w:val="11"/>
        <w:tabs>
          <w:tab w:val="left" w:pos="2441"/>
          <w:tab w:val="left" w:pos="3401"/>
          <w:tab w:val="left" w:pos="4361"/>
        </w:tabs>
        <w:autoSpaceDE/>
        <w:autoSpaceDN/>
        <w:spacing w:before="158"/>
        <w:ind w:left="298" w:right="290"/>
        <w:rPr>
          <w:rFonts w:hint="eastAsia" w:ascii="宋体" w:hAnsi="宋体"/>
        </w:rPr>
      </w:pPr>
      <w:r>
        <w:rPr>
          <w:rFonts w:ascii="宋体" w:hAnsi="宋体"/>
        </w:rPr>
        <w:t>日期：</w:t>
      </w:r>
      <w:r>
        <w:rPr>
          <w:rFonts w:ascii="宋体" w:hAnsi="宋体"/>
          <w:szCs w:val="20"/>
        </w:rPr>
        <w:t>_____</w:t>
      </w:r>
      <w:r>
        <w:rPr>
          <w:rFonts w:ascii="宋体" w:hAnsi="宋体"/>
        </w:rPr>
        <w:t>年</w:t>
      </w:r>
      <w:r>
        <w:rPr>
          <w:rFonts w:ascii="宋体" w:hAnsi="宋体"/>
          <w:szCs w:val="20"/>
        </w:rPr>
        <w:t>_____</w:t>
      </w:r>
      <w:r>
        <w:rPr>
          <w:rFonts w:ascii="宋体" w:hAnsi="宋体"/>
        </w:rPr>
        <w:t>月</w:t>
      </w:r>
      <w:r>
        <w:rPr>
          <w:rFonts w:ascii="宋体" w:hAnsi="宋体"/>
          <w:szCs w:val="20"/>
        </w:rPr>
        <w:t>_____</w:t>
      </w:r>
      <w:r>
        <w:rPr>
          <w:rFonts w:ascii="宋体" w:hAnsi="宋体"/>
        </w:rPr>
        <w:t>日</w:t>
      </w:r>
    </w:p>
    <w:p w14:paraId="652D23DC">
      <w:pPr>
        <w:autoSpaceDE/>
        <w:autoSpaceDN/>
        <w:spacing w:line="240" w:lineRule="auto"/>
        <w:rPr>
          <w:rFonts w:hint="eastAsia"/>
          <w:b/>
          <w:szCs w:val="36"/>
        </w:rPr>
      </w:pPr>
      <w:r>
        <w:br w:type="page"/>
      </w:r>
    </w:p>
    <w:p w14:paraId="0FC5A2EA">
      <w:pPr>
        <w:pStyle w:val="4"/>
        <w:autoSpaceDE/>
        <w:autoSpaceDN/>
        <w:rPr>
          <w:rFonts w:hint="eastAsia" w:ascii="宋体" w:hAnsi="宋体"/>
        </w:rPr>
      </w:pPr>
      <w:bookmarkStart w:id="89" w:name="_Toc203469232"/>
      <w:bookmarkStart w:id="90" w:name="_Toc195261732"/>
      <w:r>
        <w:rPr>
          <w:rFonts w:hint="eastAsia" w:ascii="宋体" w:hAnsi="宋体"/>
        </w:rPr>
        <w:t>4</w:t>
      </w:r>
      <w:r>
        <w:rPr>
          <w:rFonts w:ascii="宋体" w:hAnsi="宋体"/>
        </w:rPr>
        <w:t xml:space="preserve">. </w:t>
      </w:r>
      <w:bookmarkStart w:id="91" w:name="_Toc148537115"/>
      <w:bookmarkStart w:id="92" w:name="_Toc148536839"/>
      <w:r>
        <w:rPr>
          <w:rFonts w:ascii="宋体" w:hAnsi="宋体"/>
        </w:rPr>
        <w:t>授权委托书（实质性格式</w:t>
      </w:r>
      <w:r>
        <w:rPr>
          <w:rFonts w:hint="eastAsia" w:ascii="宋体" w:hAnsi="宋体"/>
        </w:rPr>
        <w:t>）</w:t>
      </w:r>
      <w:bookmarkEnd w:id="89"/>
      <w:bookmarkEnd w:id="90"/>
      <w:bookmarkEnd w:id="91"/>
      <w:bookmarkEnd w:id="92"/>
    </w:p>
    <w:p w14:paraId="2C07A561">
      <w:pPr>
        <w:autoSpaceDE/>
        <w:autoSpaceDN/>
        <w:jc w:val="center"/>
        <w:rPr>
          <w:rFonts w:hint="eastAsia"/>
          <w:b/>
          <w:bCs/>
          <w:sz w:val="36"/>
          <w:szCs w:val="36"/>
        </w:rPr>
      </w:pPr>
      <w:r>
        <w:rPr>
          <w:b/>
          <w:bCs/>
          <w:sz w:val="36"/>
          <w:szCs w:val="36"/>
        </w:rPr>
        <w:t>授权委托书</w:t>
      </w:r>
    </w:p>
    <w:p w14:paraId="3C6040D2">
      <w:pPr>
        <w:pStyle w:val="11"/>
        <w:tabs>
          <w:tab w:val="left" w:pos="2844"/>
          <w:tab w:val="left" w:pos="5227"/>
          <w:tab w:val="left" w:pos="5496"/>
        </w:tabs>
        <w:autoSpaceDE/>
        <w:autoSpaceDN/>
        <w:spacing w:before="74" w:line="364" w:lineRule="auto"/>
        <w:ind w:left="298" w:right="290" w:firstLine="480" w:firstLineChars="200"/>
        <w:jc w:val="both"/>
        <w:rPr>
          <w:rFonts w:hint="eastAsia" w:ascii="宋体" w:hAnsi="宋体"/>
        </w:rPr>
      </w:pPr>
    </w:p>
    <w:p w14:paraId="53A3962C">
      <w:pPr>
        <w:pStyle w:val="11"/>
        <w:tabs>
          <w:tab w:val="left" w:pos="2844"/>
          <w:tab w:val="left" w:pos="5227"/>
          <w:tab w:val="left" w:pos="5496"/>
        </w:tabs>
        <w:autoSpaceDE/>
        <w:autoSpaceDN/>
        <w:spacing w:before="74" w:line="364" w:lineRule="auto"/>
        <w:ind w:left="298" w:right="290" w:firstLine="480" w:firstLineChars="200"/>
        <w:jc w:val="both"/>
        <w:rPr>
          <w:rFonts w:hint="eastAsia" w:ascii="宋体" w:hAnsi="宋体"/>
        </w:rPr>
      </w:pPr>
      <w:r>
        <w:rPr>
          <w:rFonts w:ascii="宋体" w:hAnsi="宋体"/>
        </w:rPr>
        <w:t>本人 （姓名）</w:t>
      </w:r>
      <w:r>
        <w:rPr>
          <w:rFonts w:ascii="宋体" w:hAnsi="宋体"/>
          <w:u w:val="single"/>
        </w:rPr>
        <w:tab/>
      </w:r>
      <w:r>
        <w:rPr>
          <w:rFonts w:ascii="宋体" w:hAnsi="宋体"/>
        </w:rPr>
        <w:t>系</w:t>
      </w:r>
      <w:r>
        <w:rPr>
          <w:rFonts w:ascii="宋体" w:hAnsi="宋体"/>
          <w:u w:val="single"/>
        </w:rPr>
        <w:tab/>
      </w:r>
      <w:r>
        <w:rPr>
          <w:rFonts w:ascii="宋体" w:hAnsi="宋体"/>
          <w:u w:val="single"/>
        </w:rPr>
        <w:tab/>
      </w:r>
      <w:r>
        <w:rPr>
          <w:rFonts w:ascii="宋体" w:hAnsi="宋体"/>
        </w:rPr>
        <w:t>（供应商名称）的法定代表人（单位负责人），现委托</w:t>
      </w:r>
      <w:r>
        <w:rPr>
          <w:rFonts w:ascii="宋体" w:hAnsi="宋体"/>
          <w:u w:val="single"/>
        </w:rPr>
        <w:tab/>
      </w:r>
      <w:r>
        <w:rPr>
          <w:rFonts w:ascii="宋体" w:hAnsi="宋体"/>
        </w:rPr>
        <w:t>（姓名）为我方代理人。代理人根据授权，以我方名义签署、澄清确认、提交、撤回、修改</w:t>
      </w:r>
      <w:r>
        <w:rPr>
          <w:rFonts w:ascii="宋体" w:hAnsi="宋体"/>
          <w:u w:val="single"/>
        </w:rPr>
        <w:tab/>
      </w:r>
      <w:r>
        <w:rPr>
          <w:rFonts w:ascii="宋体" w:hAnsi="宋体"/>
        </w:rPr>
        <w:t>（项目名称）响应文件和处理有关事宜，其法律后果由我方承担。</w:t>
      </w:r>
    </w:p>
    <w:p w14:paraId="45C506AD">
      <w:pPr>
        <w:pStyle w:val="11"/>
        <w:autoSpaceDE/>
        <w:autoSpaceDN/>
        <w:spacing w:line="364" w:lineRule="auto"/>
        <w:ind w:left="298" w:right="290" w:firstLine="480" w:firstLineChars="200"/>
        <w:jc w:val="both"/>
        <w:rPr>
          <w:rFonts w:hint="eastAsia" w:ascii="宋体" w:hAnsi="宋体"/>
        </w:rPr>
      </w:pPr>
      <w:r>
        <w:rPr>
          <w:rFonts w:ascii="宋体" w:hAnsi="宋体"/>
        </w:rPr>
        <w:t>委托期限：自本授权委托书签署之日起至投标有效期届满之日止。</w:t>
      </w:r>
    </w:p>
    <w:p w14:paraId="329DFBE2">
      <w:pPr>
        <w:pStyle w:val="11"/>
        <w:autoSpaceDE/>
        <w:autoSpaceDN/>
        <w:spacing w:line="364" w:lineRule="auto"/>
        <w:ind w:left="298" w:right="290" w:firstLine="480" w:firstLineChars="200"/>
        <w:jc w:val="both"/>
        <w:rPr>
          <w:rFonts w:hint="eastAsia" w:ascii="宋体" w:hAnsi="宋体"/>
        </w:rPr>
      </w:pPr>
      <w:r>
        <w:rPr>
          <w:rFonts w:ascii="宋体" w:hAnsi="宋体"/>
        </w:rPr>
        <w:t>代理人无转委托权。</w:t>
      </w:r>
    </w:p>
    <w:p w14:paraId="71D4C931">
      <w:pPr>
        <w:pStyle w:val="11"/>
        <w:autoSpaceDE/>
        <w:autoSpaceDN/>
        <w:spacing w:before="6"/>
        <w:ind w:left="298" w:right="290"/>
        <w:rPr>
          <w:rFonts w:hint="eastAsia" w:ascii="宋体" w:hAnsi="宋体"/>
          <w:sz w:val="32"/>
        </w:rPr>
      </w:pPr>
    </w:p>
    <w:p w14:paraId="0B375092">
      <w:pPr>
        <w:pStyle w:val="11"/>
        <w:tabs>
          <w:tab w:val="left" w:pos="5434"/>
        </w:tabs>
        <w:autoSpaceDE/>
        <w:autoSpaceDN/>
        <w:ind w:left="298" w:right="290"/>
        <w:rPr>
          <w:rFonts w:hint="eastAsia" w:ascii="宋体" w:hAnsi="宋体"/>
        </w:rPr>
      </w:pPr>
      <w:r>
        <w:rPr>
          <w:rFonts w:ascii="宋体" w:hAnsi="宋体"/>
        </w:rPr>
        <w:t>供应商名称（加盖公章）：</w:t>
      </w:r>
      <w:r>
        <w:rPr>
          <w:rFonts w:ascii="宋体" w:hAnsi="宋体"/>
          <w:u w:val="single"/>
        </w:rPr>
        <w:tab/>
      </w:r>
    </w:p>
    <w:p w14:paraId="641A9694">
      <w:pPr>
        <w:pStyle w:val="11"/>
        <w:tabs>
          <w:tab w:val="left" w:pos="5674"/>
          <w:tab w:val="left" w:pos="7234"/>
        </w:tabs>
        <w:autoSpaceDE/>
        <w:autoSpaceDN/>
        <w:ind w:left="298" w:right="290"/>
        <w:rPr>
          <w:rFonts w:hint="eastAsia" w:ascii="宋体" w:hAnsi="宋体"/>
        </w:rPr>
      </w:pPr>
      <w:r>
        <w:rPr>
          <w:rFonts w:ascii="宋体" w:hAnsi="宋体"/>
        </w:rPr>
        <w:t>法定代表人（单位负责人）</w:t>
      </w:r>
      <w:r>
        <w:rPr>
          <w:rFonts w:ascii="宋体" w:hAnsi="宋体"/>
          <w:b/>
          <w:bCs/>
        </w:rPr>
        <w:t>（签字或</w:t>
      </w:r>
      <w:r>
        <w:rPr>
          <w:rFonts w:hint="eastAsia" w:ascii="宋体" w:hAnsi="宋体"/>
          <w:b/>
          <w:bCs/>
        </w:rPr>
        <w:t>签字章或印鉴）</w:t>
      </w:r>
      <w:r>
        <w:rPr>
          <w:rFonts w:ascii="宋体" w:hAnsi="宋体"/>
          <w:u w:val="single"/>
        </w:rPr>
        <w:tab/>
      </w:r>
    </w:p>
    <w:p w14:paraId="6B0F85AD">
      <w:pPr>
        <w:pStyle w:val="11"/>
        <w:tabs>
          <w:tab w:val="left" w:pos="5674"/>
          <w:tab w:val="left" w:pos="7234"/>
        </w:tabs>
        <w:autoSpaceDE/>
        <w:autoSpaceDN/>
        <w:ind w:left="298" w:right="290"/>
        <w:rPr>
          <w:rFonts w:hint="eastAsia" w:ascii="宋体" w:hAnsi="宋体"/>
        </w:rPr>
      </w:pPr>
      <w:r>
        <w:rPr>
          <w:rFonts w:ascii="宋体" w:hAnsi="宋体"/>
        </w:rPr>
        <w:t>委托代理人</w:t>
      </w:r>
      <w:r>
        <w:rPr>
          <w:rFonts w:ascii="宋体" w:hAnsi="宋体"/>
          <w:b/>
          <w:bCs/>
        </w:rPr>
        <w:t>（签字或签章）</w:t>
      </w:r>
      <w:r>
        <w:rPr>
          <w:rFonts w:ascii="宋体" w:hAnsi="宋体"/>
        </w:rPr>
        <w:t>：</w:t>
      </w:r>
      <w:r>
        <w:rPr>
          <w:rFonts w:ascii="宋体" w:hAnsi="宋体"/>
          <w:u w:val="single"/>
        </w:rPr>
        <w:tab/>
      </w:r>
    </w:p>
    <w:p w14:paraId="4D883CDA">
      <w:pPr>
        <w:pStyle w:val="11"/>
        <w:tabs>
          <w:tab w:val="left" w:pos="2021"/>
          <w:tab w:val="left" w:pos="2981"/>
          <w:tab w:val="left" w:pos="3941"/>
        </w:tabs>
        <w:autoSpaceDE/>
        <w:autoSpaceDN/>
        <w:ind w:left="298" w:right="290"/>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14:paraId="7E934C89">
      <w:pPr>
        <w:pStyle w:val="11"/>
        <w:autoSpaceDE/>
        <w:autoSpaceDN/>
        <w:ind w:left="298" w:right="290"/>
        <w:rPr>
          <w:rFonts w:hint="eastAsia" w:ascii="宋体" w:hAnsi="宋体"/>
        </w:rPr>
      </w:pPr>
    </w:p>
    <w:p w14:paraId="73EC1FB3">
      <w:pPr>
        <w:pStyle w:val="11"/>
        <w:autoSpaceDE/>
        <w:autoSpaceDN/>
        <w:ind w:left="298" w:right="290"/>
        <w:rPr>
          <w:rFonts w:hint="eastAsia" w:ascii="宋体" w:hAnsi="宋体"/>
        </w:rPr>
      </w:pPr>
      <w:r>
        <w:rPr>
          <w:rFonts w:ascii="宋体" w:hAnsi="宋体"/>
        </w:rPr>
        <w:t>附：法定代表人</w:t>
      </w:r>
      <w:r>
        <w:rPr>
          <w:rFonts w:hint="eastAsia" w:ascii="宋体" w:hAnsi="宋体"/>
        </w:rPr>
        <w:t>（单位负责人）</w:t>
      </w:r>
      <w:r>
        <w:rPr>
          <w:rFonts w:ascii="宋体" w:hAnsi="宋体"/>
        </w:rPr>
        <w:t>及委托代理人身份证明文件电子件：</w:t>
      </w:r>
    </w:p>
    <w:p w14:paraId="448900A6">
      <w:pPr>
        <w:pStyle w:val="11"/>
        <w:autoSpaceDE/>
        <w:autoSpaceDN/>
        <w:spacing w:before="4"/>
        <w:jc w:val="center"/>
        <w:rPr>
          <w:rFonts w:hint="eastAsia" w:ascii="宋体" w:hAnsi="宋体"/>
          <w:sz w:val="10"/>
        </w:rPr>
      </w:pPr>
      <w:r>
        <w:rPr>
          <w:rFonts w:ascii="宋体" w:hAnsi="宋体"/>
        </w:rPr>
        <w:drawing>
          <wp:inline distT="0" distB="0" distL="0" distR="0">
            <wp:extent cx="5269865" cy="1371600"/>
            <wp:effectExtent l="0" t="0" r="6985"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png"/>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70493" cy="1371600"/>
                    </a:xfrm>
                    <a:prstGeom prst="rect">
                      <a:avLst/>
                    </a:prstGeom>
                  </pic:spPr>
                </pic:pic>
              </a:graphicData>
            </a:graphic>
          </wp:inline>
        </w:drawing>
      </w:r>
    </w:p>
    <w:p w14:paraId="56EACC6D">
      <w:pPr>
        <w:pStyle w:val="11"/>
        <w:autoSpaceDE/>
        <w:autoSpaceDN/>
        <w:spacing w:before="4"/>
        <w:rPr>
          <w:rFonts w:hint="eastAsia" w:ascii="宋体" w:hAnsi="宋体"/>
        </w:rPr>
      </w:pPr>
    </w:p>
    <w:p w14:paraId="08B14F90">
      <w:pPr>
        <w:pStyle w:val="11"/>
        <w:autoSpaceDE/>
        <w:autoSpaceDN/>
        <w:spacing w:before="4"/>
        <w:rPr>
          <w:rFonts w:hint="eastAsia" w:ascii="宋体" w:hAnsi="宋体"/>
        </w:rPr>
      </w:pPr>
      <w:r>
        <w:rPr>
          <w:rFonts w:ascii="宋体" w:hAnsi="宋体"/>
        </w:rPr>
        <w:t>说明：</w:t>
      </w:r>
    </w:p>
    <w:p w14:paraId="1545F240">
      <w:pPr>
        <w:pStyle w:val="33"/>
        <w:tabs>
          <w:tab w:val="left" w:pos="931"/>
        </w:tabs>
        <w:autoSpaceDE/>
        <w:autoSpaceDN/>
        <w:rPr>
          <w:rFonts w:hint="eastAsia"/>
        </w:rPr>
      </w:pPr>
      <w:r>
        <w:rPr>
          <w:rFonts w:hint="eastAsia"/>
        </w:rPr>
        <w:t>1</w:t>
      </w:r>
      <w:r>
        <w:t>. 若供应商为事业单位或其他组织或分支机构，则法定代表人（单位负责人）处的签署人可为单位负责人。</w:t>
      </w:r>
    </w:p>
    <w:p w14:paraId="376B37CC">
      <w:pPr>
        <w:pStyle w:val="33"/>
        <w:tabs>
          <w:tab w:val="left" w:pos="931"/>
        </w:tabs>
        <w:autoSpaceDE/>
        <w:autoSpaceDN/>
        <w:jc w:val="both"/>
        <w:rPr>
          <w:rFonts w:hint="eastAsia"/>
          <w:b/>
          <w:bCs/>
        </w:rPr>
      </w:pPr>
      <w:r>
        <w:rPr>
          <w:rFonts w:hint="eastAsia"/>
        </w:rPr>
        <w:t>2</w:t>
      </w:r>
      <w:r>
        <w:t>. 若响应文件中签字之处均为法定代表人（单位负责人）本人签署，则可不提供本《授权委托书》，但须提供《法定代表人（单位负责人）身份证明》；</w:t>
      </w:r>
      <w:r>
        <w:rPr>
          <w:b/>
          <w:bCs/>
        </w:rPr>
        <w:t>否则，不需要提供《法定代表人（单位负责人）身份证明》。</w:t>
      </w:r>
    </w:p>
    <w:p w14:paraId="27486FF1">
      <w:pPr>
        <w:pStyle w:val="33"/>
        <w:tabs>
          <w:tab w:val="left" w:pos="931"/>
        </w:tabs>
        <w:autoSpaceDE/>
        <w:autoSpaceDN/>
        <w:jc w:val="both"/>
        <w:rPr>
          <w:rFonts w:hint="eastAsia"/>
        </w:rPr>
      </w:pPr>
      <w:r>
        <w:rPr>
          <w:rFonts w:hint="eastAsia"/>
        </w:rPr>
        <w:t>3</w:t>
      </w:r>
      <w:r>
        <w:t>. 供应商为自然人的情形，可不提供本《授权委托书》。</w:t>
      </w:r>
    </w:p>
    <w:p w14:paraId="20FB3A6F">
      <w:pPr>
        <w:pStyle w:val="33"/>
        <w:tabs>
          <w:tab w:val="left" w:pos="931"/>
        </w:tabs>
        <w:autoSpaceDE/>
        <w:autoSpaceDN/>
        <w:jc w:val="both"/>
        <w:rPr>
          <w:rFonts w:hint="eastAsia"/>
        </w:rPr>
      </w:pPr>
      <w:r>
        <w:rPr>
          <w:rFonts w:hint="eastAsia"/>
        </w:rPr>
        <w:t>4</w:t>
      </w:r>
      <w:r>
        <w:t>. 供应商应随本《授权委托书》同时提供法定代表人（单位负责人）及委托代理人的有效的身份证</w:t>
      </w:r>
      <w:r>
        <w:rPr>
          <w:rFonts w:hint="eastAsia"/>
        </w:rPr>
        <w:t>或</w:t>
      </w:r>
      <w:r>
        <w:t>护照等身份证明文件电子件。提供身份证的，应同时提供身份证双面电子件。</w:t>
      </w:r>
    </w:p>
    <w:p w14:paraId="60FD6B8B">
      <w:pPr>
        <w:autoSpaceDE/>
        <w:autoSpaceDN/>
        <w:spacing w:line="240" w:lineRule="auto"/>
        <w:rPr>
          <w:rFonts w:hint="eastAsia"/>
        </w:rPr>
      </w:pPr>
      <w:r>
        <w:br w:type="page"/>
      </w:r>
    </w:p>
    <w:p w14:paraId="7513AEAD">
      <w:pPr>
        <w:pStyle w:val="4"/>
        <w:autoSpaceDE/>
        <w:autoSpaceDN/>
        <w:rPr>
          <w:rFonts w:hint="eastAsia" w:ascii="宋体" w:hAnsi="宋体"/>
        </w:rPr>
      </w:pPr>
      <w:bookmarkStart w:id="93" w:name="_Toc148537116"/>
      <w:bookmarkStart w:id="94" w:name="_Toc203469233"/>
      <w:bookmarkStart w:id="95" w:name="_Toc148536840"/>
      <w:bookmarkStart w:id="96" w:name="_Toc195261733"/>
      <w:r>
        <w:rPr>
          <w:rFonts w:hint="eastAsia" w:ascii="宋体" w:hAnsi="宋体"/>
        </w:rPr>
        <w:t>5.</w:t>
      </w:r>
      <w:r>
        <w:rPr>
          <w:rFonts w:ascii="宋体" w:hAnsi="宋体"/>
        </w:rPr>
        <w:t xml:space="preserve"> 开标一览表</w:t>
      </w:r>
      <w:r>
        <w:rPr>
          <w:rFonts w:hint="eastAsia" w:ascii="宋体" w:hAnsi="宋体"/>
        </w:rPr>
        <w:t>（实质性格式）</w:t>
      </w:r>
      <w:bookmarkEnd w:id="93"/>
      <w:bookmarkEnd w:id="94"/>
      <w:bookmarkEnd w:id="95"/>
      <w:bookmarkEnd w:id="96"/>
    </w:p>
    <w:p w14:paraId="0F21145E">
      <w:pPr>
        <w:autoSpaceDE/>
        <w:autoSpaceDN/>
        <w:jc w:val="center"/>
        <w:rPr>
          <w:rFonts w:hint="eastAsia"/>
          <w:b/>
          <w:bCs/>
          <w:sz w:val="36"/>
          <w:szCs w:val="36"/>
        </w:rPr>
      </w:pPr>
      <w:r>
        <w:rPr>
          <w:b/>
          <w:bCs/>
          <w:sz w:val="36"/>
          <w:szCs w:val="36"/>
        </w:rPr>
        <w:t>开标一览表</w:t>
      </w:r>
    </w:p>
    <w:p w14:paraId="031714D2">
      <w:pPr>
        <w:pStyle w:val="11"/>
        <w:autoSpaceDE/>
        <w:autoSpaceDN/>
        <w:spacing w:before="4"/>
        <w:ind w:left="298" w:right="290"/>
        <w:rPr>
          <w:rFonts w:hint="eastAsia" w:ascii="宋体" w:hAnsi="宋体"/>
        </w:rPr>
      </w:pPr>
    </w:p>
    <w:p w14:paraId="27867862">
      <w:pPr>
        <w:tabs>
          <w:tab w:val="left" w:pos="1800"/>
          <w:tab w:val="left" w:pos="5580"/>
        </w:tabs>
        <w:autoSpaceDE/>
        <w:autoSpaceDN/>
        <w:ind w:firstLine="240" w:firstLineChars="100"/>
        <w:rPr>
          <w:rFonts w:hint="eastAsia"/>
          <w:u w:val="single"/>
        </w:rPr>
      </w:pPr>
      <w:r>
        <w:t>项目编号/包号：_____________________     项目名称：____________</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3709"/>
        <w:gridCol w:w="1989"/>
        <w:gridCol w:w="1984"/>
      </w:tblGrid>
      <w:tr w14:paraId="6F420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90" w:type="dxa"/>
            <w:vMerge w:val="restart"/>
            <w:vAlign w:val="center"/>
          </w:tcPr>
          <w:p w14:paraId="6CC51501">
            <w:pPr>
              <w:autoSpaceDE/>
              <w:autoSpaceDN/>
              <w:spacing w:line="240" w:lineRule="auto"/>
              <w:jc w:val="center"/>
              <w:rPr>
                <w:rFonts w:hint="eastAsia"/>
              </w:rPr>
            </w:pPr>
            <w:r>
              <w:t>包号</w:t>
            </w:r>
          </w:p>
        </w:tc>
        <w:tc>
          <w:tcPr>
            <w:tcW w:w="3709" w:type="dxa"/>
            <w:vMerge w:val="restart"/>
            <w:vAlign w:val="center"/>
          </w:tcPr>
          <w:p w14:paraId="5FC3AA31">
            <w:pPr>
              <w:autoSpaceDE/>
              <w:autoSpaceDN/>
              <w:spacing w:line="240" w:lineRule="auto"/>
              <w:jc w:val="center"/>
              <w:rPr>
                <w:rFonts w:hint="eastAsia"/>
              </w:rPr>
            </w:pPr>
            <w:r>
              <w:t>供应商名称</w:t>
            </w:r>
          </w:p>
        </w:tc>
        <w:tc>
          <w:tcPr>
            <w:tcW w:w="3973" w:type="dxa"/>
            <w:gridSpan w:val="2"/>
            <w:vAlign w:val="center"/>
          </w:tcPr>
          <w:p w14:paraId="70650A1E">
            <w:pPr>
              <w:pStyle w:val="34"/>
              <w:autoSpaceDE/>
              <w:autoSpaceDN/>
              <w:spacing w:before="112"/>
              <w:ind w:left="1492" w:right="1482"/>
              <w:jc w:val="center"/>
              <w:rPr>
                <w:rFonts w:hint="eastAsia" w:ascii="宋体" w:hAnsi="宋体"/>
              </w:rPr>
            </w:pPr>
            <w:r>
              <w:rPr>
                <w:rFonts w:ascii="宋体" w:hAnsi="宋体"/>
              </w:rPr>
              <w:t>投标报价</w:t>
            </w:r>
          </w:p>
        </w:tc>
      </w:tr>
      <w:tr w14:paraId="3CB74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690" w:type="dxa"/>
            <w:vMerge w:val="continue"/>
            <w:tcBorders>
              <w:top w:val="nil"/>
            </w:tcBorders>
            <w:vAlign w:val="center"/>
          </w:tcPr>
          <w:p w14:paraId="52D803FD">
            <w:pPr>
              <w:autoSpaceDE/>
              <w:autoSpaceDN/>
              <w:rPr>
                <w:rFonts w:hint="eastAsia"/>
                <w:sz w:val="2"/>
                <w:szCs w:val="2"/>
              </w:rPr>
            </w:pPr>
          </w:p>
        </w:tc>
        <w:tc>
          <w:tcPr>
            <w:tcW w:w="3709" w:type="dxa"/>
            <w:vMerge w:val="continue"/>
            <w:tcBorders>
              <w:top w:val="nil"/>
            </w:tcBorders>
            <w:vAlign w:val="center"/>
          </w:tcPr>
          <w:p w14:paraId="441DDA73">
            <w:pPr>
              <w:autoSpaceDE/>
              <w:autoSpaceDN/>
              <w:rPr>
                <w:rFonts w:hint="eastAsia"/>
                <w:sz w:val="2"/>
                <w:szCs w:val="2"/>
              </w:rPr>
            </w:pPr>
          </w:p>
        </w:tc>
        <w:tc>
          <w:tcPr>
            <w:tcW w:w="1989" w:type="dxa"/>
            <w:vAlign w:val="center"/>
          </w:tcPr>
          <w:p w14:paraId="485249F0">
            <w:pPr>
              <w:pStyle w:val="34"/>
              <w:autoSpaceDE/>
              <w:autoSpaceDN/>
              <w:spacing w:before="183"/>
              <w:ind w:left="739" w:right="729"/>
              <w:jc w:val="center"/>
              <w:rPr>
                <w:rFonts w:hint="eastAsia" w:ascii="宋体" w:hAnsi="宋体"/>
              </w:rPr>
            </w:pPr>
            <w:r>
              <w:rPr>
                <w:rFonts w:ascii="宋体" w:hAnsi="宋体"/>
              </w:rPr>
              <w:t>大写</w:t>
            </w:r>
          </w:p>
        </w:tc>
        <w:tc>
          <w:tcPr>
            <w:tcW w:w="1984" w:type="dxa"/>
            <w:vAlign w:val="center"/>
          </w:tcPr>
          <w:p w14:paraId="17EB6610">
            <w:pPr>
              <w:pStyle w:val="34"/>
              <w:autoSpaceDE/>
              <w:autoSpaceDN/>
              <w:spacing w:before="183"/>
              <w:ind w:left="737" w:right="726"/>
              <w:jc w:val="center"/>
              <w:rPr>
                <w:rFonts w:hint="eastAsia" w:ascii="宋体" w:hAnsi="宋体"/>
              </w:rPr>
            </w:pPr>
            <w:r>
              <w:rPr>
                <w:rFonts w:ascii="宋体" w:hAnsi="宋体"/>
              </w:rPr>
              <w:t>小写</w:t>
            </w:r>
          </w:p>
        </w:tc>
      </w:tr>
      <w:tr w14:paraId="60AFB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90" w:type="dxa"/>
            <w:vAlign w:val="center"/>
          </w:tcPr>
          <w:p w14:paraId="5D33C7F8">
            <w:pPr>
              <w:autoSpaceDE/>
              <w:autoSpaceDN/>
              <w:spacing w:line="240" w:lineRule="auto"/>
              <w:jc w:val="center"/>
              <w:rPr>
                <w:rFonts w:hint="eastAsia"/>
              </w:rPr>
            </w:pPr>
          </w:p>
        </w:tc>
        <w:tc>
          <w:tcPr>
            <w:tcW w:w="3709" w:type="dxa"/>
            <w:vAlign w:val="center"/>
          </w:tcPr>
          <w:p w14:paraId="268B6D21">
            <w:pPr>
              <w:autoSpaceDE/>
              <w:autoSpaceDN/>
              <w:spacing w:line="240" w:lineRule="auto"/>
              <w:jc w:val="center"/>
              <w:rPr>
                <w:rFonts w:hint="eastAsia"/>
              </w:rPr>
            </w:pPr>
          </w:p>
        </w:tc>
        <w:tc>
          <w:tcPr>
            <w:tcW w:w="1989" w:type="dxa"/>
            <w:vAlign w:val="center"/>
          </w:tcPr>
          <w:p w14:paraId="4DE66461">
            <w:pPr>
              <w:autoSpaceDE/>
              <w:autoSpaceDN/>
              <w:spacing w:line="240" w:lineRule="auto"/>
              <w:jc w:val="center"/>
              <w:rPr>
                <w:rFonts w:hint="eastAsia"/>
              </w:rPr>
            </w:pPr>
          </w:p>
        </w:tc>
        <w:tc>
          <w:tcPr>
            <w:tcW w:w="1984" w:type="dxa"/>
            <w:vAlign w:val="center"/>
          </w:tcPr>
          <w:p w14:paraId="1AA5AB77">
            <w:pPr>
              <w:autoSpaceDE/>
              <w:autoSpaceDN/>
              <w:spacing w:line="240" w:lineRule="auto"/>
              <w:jc w:val="center"/>
              <w:rPr>
                <w:rFonts w:hint="eastAsia"/>
              </w:rPr>
            </w:pPr>
          </w:p>
        </w:tc>
      </w:tr>
    </w:tbl>
    <w:p w14:paraId="5164F286">
      <w:pPr>
        <w:pStyle w:val="11"/>
        <w:autoSpaceDE/>
        <w:autoSpaceDN/>
        <w:spacing w:before="6"/>
        <w:ind w:left="298" w:right="290"/>
        <w:rPr>
          <w:rFonts w:hint="eastAsia" w:ascii="宋体" w:hAnsi="宋体"/>
          <w:sz w:val="17"/>
        </w:rPr>
      </w:pPr>
    </w:p>
    <w:p w14:paraId="28B8DF90">
      <w:pPr>
        <w:pStyle w:val="11"/>
        <w:autoSpaceDE/>
        <w:autoSpaceDN/>
        <w:ind w:left="301" w:right="289"/>
        <w:rPr>
          <w:rFonts w:hint="eastAsia" w:ascii="宋体" w:hAnsi="宋体"/>
        </w:rPr>
      </w:pPr>
      <w:r>
        <w:rPr>
          <w:rFonts w:ascii="宋体" w:hAnsi="宋体"/>
        </w:rPr>
        <w:t>注：</w:t>
      </w:r>
    </w:p>
    <w:p w14:paraId="57656BD5">
      <w:pPr>
        <w:pStyle w:val="11"/>
        <w:autoSpaceDE/>
        <w:autoSpaceDN/>
        <w:ind w:left="301" w:right="289"/>
        <w:rPr>
          <w:rFonts w:hint="eastAsia" w:ascii="宋体" w:hAnsi="宋体"/>
        </w:rPr>
      </w:pPr>
      <w:r>
        <w:rPr>
          <w:rFonts w:ascii="宋体" w:hAnsi="宋体"/>
        </w:rPr>
        <w:t>1.此表中，每包的投标报价应和《分项报价表》中的总价相一致。</w:t>
      </w:r>
    </w:p>
    <w:p w14:paraId="68E6A005">
      <w:pPr>
        <w:pStyle w:val="11"/>
        <w:autoSpaceDE/>
        <w:autoSpaceDN/>
        <w:ind w:left="301" w:right="289"/>
        <w:rPr>
          <w:rFonts w:hint="eastAsia" w:ascii="宋体" w:hAnsi="宋体"/>
        </w:rPr>
      </w:pPr>
      <w:r>
        <w:rPr>
          <w:rFonts w:ascii="宋体" w:hAnsi="宋体"/>
        </w:rPr>
        <w:t>2.本表必须按包分别填写。</w:t>
      </w:r>
    </w:p>
    <w:p w14:paraId="7295D141">
      <w:pPr>
        <w:pStyle w:val="11"/>
        <w:autoSpaceDE/>
        <w:autoSpaceDN/>
        <w:ind w:left="301" w:right="289"/>
        <w:rPr>
          <w:rFonts w:hint="eastAsia" w:ascii="宋体" w:hAnsi="宋体"/>
          <w:sz w:val="28"/>
        </w:rPr>
      </w:pPr>
    </w:p>
    <w:p w14:paraId="7889AAF6">
      <w:pPr>
        <w:pStyle w:val="11"/>
        <w:autoSpaceDE/>
        <w:autoSpaceDN/>
        <w:ind w:left="301" w:right="289"/>
        <w:rPr>
          <w:rFonts w:hint="eastAsia" w:ascii="宋体" w:hAnsi="宋体"/>
          <w:sz w:val="28"/>
        </w:rPr>
      </w:pPr>
    </w:p>
    <w:p w14:paraId="5470A56A">
      <w:pPr>
        <w:pStyle w:val="11"/>
        <w:tabs>
          <w:tab w:val="left" w:pos="2021"/>
          <w:tab w:val="left" w:pos="2981"/>
          <w:tab w:val="left" w:pos="3941"/>
          <w:tab w:val="left" w:pos="4954"/>
        </w:tabs>
        <w:autoSpaceDE/>
        <w:autoSpaceDN/>
        <w:ind w:left="301" w:right="289"/>
        <w:rPr>
          <w:rFonts w:hint="eastAsia" w:ascii="宋体" w:hAnsi="宋体"/>
        </w:rPr>
      </w:pPr>
      <w:r>
        <w:rPr>
          <w:rFonts w:ascii="宋体" w:hAnsi="宋体"/>
        </w:rPr>
        <w:t>供应商名称（加盖公章）：</w:t>
      </w:r>
      <w:r>
        <w:rPr>
          <w:rFonts w:ascii="宋体" w:hAnsi="宋体"/>
          <w:u w:val="single"/>
        </w:rPr>
        <w:tab/>
      </w:r>
      <w:r>
        <w:rPr>
          <w:rFonts w:ascii="宋体" w:hAnsi="宋体"/>
          <w:u w:val="single"/>
        </w:rPr>
        <w:tab/>
      </w:r>
      <w:r>
        <w:rPr>
          <w:rFonts w:ascii="宋体" w:hAnsi="宋体"/>
        </w:rPr>
        <w:t xml:space="preserve"> </w:t>
      </w:r>
    </w:p>
    <w:p w14:paraId="0086ABB4">
      <w:pPr>
        <w:pStyle w:val="11"/>
        <w:tabs>
          <w:tab w:val="left" w:pos="2021"/>
          <w:tab w:val="left" w:pos="2981"/>
          <w:tab w:val="left" w:pos="3941"/>
          <w:tab w:val="left" w:pos="4954"/>
        </w:tabs>
        <w:autoSpaceDE/>
        <w:autoSpaceDN/>
        <w:ind w:left="301" w:right="289"/>
        <w:rPr>
          <w:rFonts w:hint="eastAsia" w:ascii="宋体" w:hAnsi="宋体"/>
        </w:rPr>
      </w:pPr>
      <w:r>
        <w:rPr>
          <w:rFonts w:ascii="宋体" w:hAnsi="宋体"/>
        </w:rPr>
        <w:t>日期：</w:t>
      </w:r>
      <w:r>
        <w:rPr>
          <w:rFonts w:ascii="宋体" w:hAnsi="宋体"/>
          <w:u w:val="single"/>
        </w:rPr>
        <w:tab/>
      </w:r>
      <w:r>
        <w:rPr>
          <w:rFonts w:ascii="宋体" w:hAnsi="宋体"/>
        </w:rPr>
        <w:t>年</w:t>
      </w:r>
      <w:r>
        <w:rPr>
          <w:rFonts w:ascii="宋体" w:hAnsi="宋体"/>
          <w:u w:val="single"/>
        </w:rPr>
        <w:tab/>
      </w:r>
      <w:r>
        <w:rPr>
          <w:rFonts w:ascii="宋体" w:hAnsi="宋体"/>
        </w:rPr>
        <w:t>月</w:t>
      </w:r>
      <w:r>
        <w:rPr>
          <w:rFonts w:ascii="宋体" w:hAnsi="宋体"/>
          <w:u w:val="single"/>
        </w:rPr>
        <w:tab/>
      </w:r>
      <w:r>
        <w:rPr>
          <w:rFonts w:ascii="宋体" w:hAnsi="宋体"/>
        </w:rPr>
        <w:t>日</w:t>
      </w:r>
    </w:p>
    <w:p w14:paraId="4975C3D9">
      <w:pPr>
        <w:autoSpaceDE/>
        <w:autoSpaceDN/>
        <w:spacing w:line="384" w:lineRule="auto"/>
        <w:rPr>
          <w:rFonts w:hint="eastAsia"/>
        </w:rPr>
        <w:sectPr>
          <w:headerReference r:id="rId8" w:type="default"/>
          <w:footerReference r:id="rId10" w:type="default"/>
          <w:headerReference r:id="rId9" w:type="even"/>
          <w:footerReference r:id="rId11" w:type="even"/>
          <w:type w:val="continuous"/>
          <w:pgSz w:w="11910" w:h="16840"/>
          <w:pgMar w:top="1134" w:right="1418" w:bottom="1134" w:left="1418" w:header="879" w:footer="890" w:gutter="113"/>
          <w:cols w:space="720" w:num="1"/>
        </w:sectPr>
      </w:pPr>
    </w:p>
    <w:p w14:paraId="45E74329">
      <w:pPr>
        <w:pStyle w:val="4"/>
        <w:autoSpaceDE/>
        <w:autoSpaceDN/>
        <w:rPr>
          <w:rFonts w:hint="eastAsia" w:ascii="宋体" w:hAnsi="宋体"/>
        </w:rPr>
      </w:pPr>
      <w:bookmarkStart w:id="97" w:name="_Toc195261734"/>
      <w:bookmarkStart w:id="98" w:name="_Toc203469234"/>
      <w:r>
        <w:rPr>
          <w:rFonts w:hint="eastAsia" w:ascii="宋体" w:hAnsi="宋体"/>
        </w:rPr>
        <w:t>6</w:t>
      </w:r>
      <w:r>
        <w:rPr>
          <w:rFonts w:ascii="宋体" w:hAnsi="宋体"/>
        </w:rPr>
        <w:t xml:space="preserve">. </w:t>
      </w:r>
      <w:bookmarkStart w:id="99" w:name="_Toc148537117"/>
      <w:bookmarkStart w:id="100" w:name="_Toc148536841"/>
      <w:r>
        <w:rPr>
          <w:rFonts w:ascii="宋体" w:hAnsi="宋体"/>
        </w:rPr>
        <w:t>分项报价表（实质性格式</w:t>
      </w:r>
      <w:r>
        <w:rPr>
          <w:rFonts w:hint="eastAsia" w:ascii="宋体" w:hAnsi="宋体"/>
        </w:rPr>
        <w:t>）</w:t>
      </w:r>
      <w:bookmarkEnd w:id="97"/>
      <w:bookmarkEnd w:id="98"/>
      <w:bookmarkEnd w:id="99"/>
      <w:bookmarkEnd w:id="100"/>
    </w:p>
    <w:p w14:paraId="54084D57">
      <w:pPr>
        <w:autoSpaceDE/>
        <w:autoSpaceDN/>
        <w:adjustRightInd w:val="0"/>
        <w:jc w:val="center"/>
        <w:rPr>
          <w:rFonts w:hint="eastAsia"/>
          <w:b/>
          <w:bCs/>
          <w:sz w:val="36"/>
          <w:szCs w:val="36"/>
        </w:rPr>
      </w:pPr>
      <w:r>
        <w:rPr>
          <w:b/>
          <w:bCs/>
          <w:sz w:val="36"/>
          <w:szCs w:val="36"/>
        </w:rPr>
        <w:t>分项报价表</w:t>
      </w:r>
    </w:p>
    <w:p w14:paraId="5D8BED74">
      <w:pPr>
        <w:pStyle w:val="11"/>
        <w:tabs>
          <w:tab w:val="left" w:pos="3533"/>
          <w:tab w:val="left" w:pos="6000"/>
        </w:tabs>
        <w:autoSpaceDE/>
        <w:autoSpaceDN/>
        <w:spacing w:before="1"/>
        <w:ind w:right="3"/>
        <w:jc w:val="center"/>
        <w:rPr>
          <w:rFonts w:hint="eastAsia" w:ascii="宋体" w:hAnsi="宋体"/>
        </w:rPr>
      </w:pPr>
      <w:r>
        <w:rPr>
          <w:rFonts w:hint="eastAsia" w:ascii="宋体" w:hAnsi="宋体"/>
        </w:rPr>
        <w:t>（已标价的工程量清单）</w:t>
      </w:r>
    </w:p>
    <w:p w14:paraId="5C2155BA">
      <w:pPr>
        <w:pStyle w:val="11"/>
        <w:autoSpaceDE/>
        <w:autoSpaceDN/>
        <w:ind w:right="290"/>
        <w:rPr>
          <w:rFonts w:hint="eastAsia" w:ascii="宋体" w:hAnsi="宋体"/>
        </w:rPr>
      </w:pPr>
    </w:p>
    <w:p w14:paraId="05E2B191">
      <w:pPr>
        <w:pStyle w:val="11"/>
        <w:autoSpaceDE/>
        <w:autoSpaceDN/>
        <w:ind w:right="290"/>
        <w:rPr>
          <w:rFonts w:hint="eastAsia" w:ascii="宋体" w:hAnsi="宋体"/>
        </w:rPr>
      </w:pPr>
      <w:r>
        <w:rPr>
          <w:rFonts w:hint="eastAsia" w:ascii="宋体" w:hAnsi="宋体"/>
        </w:rPr>
        <w:t>注：</w:t>
      </w:r>
    </w:p>
    <w:p w14:paraId="64C2B7DA">
      <w:pPr>
        <w:pStyle w:val="11"/>
        <w:autoSpaceDE/>
        <w:autoSpaceDN/>
        <w:ind w:right="290"/>
        <w:rPr>
          <w:rFonts w:hint="eastAsia" w:ascii="宋体" w:hAnsi="宋体"/>
        </w:rPr>
      </w:pPr>
      <w:r>
        <w:rPr>
          <w:rFonts w:hint="eastAsia" w:ascii="宋体" w:hAnsi="宋体"/>
        </w:rPr>
        <w:t>1.</w:t>
      </w:r>
      <w:r>
        <w:rPr>
          <w:rFonts w:hint="eastAsia" w:hAnsi="宋体"/>
        </w:rPr>
        <w:t xml:space="preserve"> </w:t>
      </w:r>
      <w:r>
        <w:rPr>
          <w:rFonts w:hAnsi="宋体"/>
        </w:rPr>
        <w:t>此表内容由供应商根据采购人发出的工程量清单填写，</w:t>
      </w:r>
      <w:r>
        <w:rPr>
          <w:rFonts w:hAnsi="宋体"/>
          <w:b/>
          <w:bCs/>
        </w:rPr>
        <w:t>已标价的工程量清单的格式及内容应完全符合最新的《建设工程工程量清单计价规范》（国家标准的规范）和北京市相关计价规范及标准的要求</w:t>
      </w:r>
      <w:r>
        <w:rPr>
          <w:rFonts w:hAnsi="宋体"/>
        </w:rPr>
        <w:t>，未按要求提供视为没有实质性响应</w:t>
      </w:r>
      <w:r>
        <w:rPr>
          <w:rFonts w:hint="eastAsia" w:hAnsi="宋体"/>
        </w:rPr>
        <w:t>遴选</w:t>
      </w:r>
      <w:r>
        <w:rPr>
          <w:rFonts w:hAnsi="宋体"/>
        </w:rPr>
        <w:t>文件。</w:t>
      </w:r>
    </w:p>
    <w:p w14:paraId="1D141E88">
      <w:pPr>
        <w:pStyle w:val="11"/>
        <w:autoSpaceDE/>
        <w:autoSpaceDN/>
        <w:rPr>
          <w:rFonts w:hint="eastAsia" w:ascii="宋体" w:hAnsi="宋体"/>
        </w:rPr>
      </w:pPr>
      <w:r>
        <w:rPr>
          <w:rFonts w:hint="eastAsia" w:ascii="宋体" w:hAnsi="宋体"/>
        </w:rPr>
        <w:t>2</w:t>
      </w:r>
      <w:r>
        <w:rPr>
          <w:rFonts w:ascii="宋体" w:hAnsi="宋体"/>
        </w:rPr>
        <w:t xml:space="preserve">. </w:t>
      </w:r>
      <w:r>
        <w:rPr>
          <w:rFonts w:hint="eastAsia" w:ascii="宋体" w:hAnsi="宋体"/>
        </w:rPr>
        <w:t>如果按单价计算的结果与总价（合计金额）不一致,以单价为准修正总价。本分项报价表的总价（合计金额）应与“开标一览表”中的投标报价保持一致</w:t>
      </w:r>
      <w:r>
        <w:rPr>
          <w:rFonts w:ascii="宋体" w:hAnsi="宋体"/>
        </w:rPr>
        <w:t>。</w:t>
      </w:r>
    </w:p>
    <w:p w14:paraId="27E4164F">
      <w:pPr>
        <w:pStyle w:val="11"/>
        <w:autoSpaceDE/>
        <w:autoSpaceDN/>
        <w:rPr>
          <w:rFonts w:hint="eastAsia" w:ascii="宋体" w:hAnsi="宋体"/>
        </w:rPr>
      </w:pPr>
      <w:r>
        <w:rPr>
          <w:rFonts w:hint="eastAsia" w:ascii="宋体" w:hAnsi="宋体"/>
        </w:rPr>
        <w:t>3</w:t>
      </w:r>
      <w:r>
        <w:rPr>
          <w:rFonts w:ascii="宋体" w:hAnsi="宋体"/>
        </w:rPr>
        <w:t>. 本表应按包分别填写。</w:t>
      </w:r>
    </w:p>
    <w:p w14:paraId="74389270">
      <w:pPr>
        <w:pStyle w:val="11"/>
        <w:autoSpaceDE/>
        <w:autoSpaceDN/>
        <w:rPr>
          <w:rFonts w:hint="eastAsia" w:ascii="宋体" w:hAnsi="宋体"/>
        </w:rPr>
      </w:pPr>
    </w:p>
    <w:p w14:paraId="3956C64D">
      <w:pPr>
        <w:autoSpaceDE/>
        <w:autoSpaceDN/>
        <w:spacing w:line="240" w:lineRule="auto"/>
        <w:rPr>
          <w:rFonts w:hint="eastAsia"/>
          <w:b/>
          <w:szCs w:val="36"/>
        </w:rPr>
      </w:pPr>
      <w:r>
        <w:br w:type="page"/>
      </w:r>
    </w:p>
    <w:p w14:paraId="51025C4D">
      <w:pPr>
        <w:autoSpaceDE/>
        <w:autoSpaceDN/>
        <w:jc w:val="center"/>
        <w:rPr>
          <w:rFonts w:hint="eastAsia"/>
          <w:sz w:val="18"/>
        </w:rPr>
        <w:sectPr>
          <w:headerReference r:id="rId12" w:type="even"/>
          <w:footerReference r:id="rId13" w:type="even"/>
          <w:pgSz w:w="11910" w:h="16840"/>
          <w:pgMar w:top="1134" w:right="1418" w:bottom="1134" w:left="1418" w:header="0" w:footer="0" w:gutter="0"/>
          <w:cols w:space="720" w:num="1"/>
          <w:docGrid w:linePitch="326" w:charSpace="0"/>
        </w:sectPr>
      </w:pPr>
    </w:p>
    <w:p w14:paraId="629BD820">
      <w:pPr>
        <w:pStyle w:val="4"/>
        <w:autoSpaceDE/>
        <w:autoSpaceDN/>
        <w:rPr>
          <w:rFonts w:hint="eastAsia" w:ascii="宋体" w:hAnsi="宋体"/>
        </w:rPr>
      </w:pPr>
      <w:bookmarkStart w:id="101" w:name="_Toc203469235"/>
      <w:bookmarkStart w:id="102" w:name="_Toc195261736"/>
      <w:r>
        <w:rPr>
          <w:rFonts w:hint="eastAsia" w:ascii="宋体" w:hAnsi="宋体"/>
        </w:rPr>
        <w:t>7</w:t>
      </w:r>
      <w:r>
        <w:rPr>
          <w:rFonts w:ascii="宋体" w:hAnsi="宋体"/>
        </w:rPr>
        <w:t xml:space="preserve">. </w:t>
      </w:r>
      <w:bookmarkStart w:id="103" w:name="_Toc148536843"/>
      <w:bookmarkStart w:id="104" w:name="_Toc148537119"/>
      <w:r>
        <w:rPr>
          <w:rFonts w:ascii="宋体" w:hAnsi="宋体"/>
        </w:rPr>
        <w:t>采购需求偏离表（实质性格式）</w:t>
      </w:r>
      <w:bookmarkEnd w:id="101"/>
      <w:bookmarkEnd w:id="102"/>
      <w:bookmarkEnd w:id="103"/>
      <w:bookmarkEnd w:id="104"/>
    </w:p>
    <w:p w14:paraId="0FBF41E2">
      <w:pPr>
        <w:autoSpaceDE/>
        <w:autoSpaceDN/>
        <w:adjustRightInd w:val="0"/>
        <w:jc w:val="center"/>
        <w:rPr>
          <w:rFonts w:hint="eastAsia"/>
          <w:b/>
          <w:bCs/>
          <w:sz w:val="36"/>
          <w:szCs w:val="36"/>
        </w:rPr>
      </w:pPr>
      <w:r>
        <w:rPr>
          <w:b/>
          <w:bCs/>
          <w:sz w:val="36"/>
          <w:szCs w:val="36"/>
        </w:rPr>
        <w:t>采购需求偏离表</w:t>
      </w:r>
    </w:p>
    <w:p w14:paraId="374F310D">
      <w:pPr>
        <w:tabs>
          <w:tab w:val="left" w:pos="1800"/>
          <w:tab w:val="left" w:pos="5580"/>
        </w:tabs>
        <w:autoSpaceDE/>
        <w:autoSpaceDN/>
        <w:ind w:firstLine="360" w:firstLineChars="150"/>
        <w:rPr>
          <w:rFonts w:hint="eastAsia"/>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939"/>
        <w:gridCol w:w="1927"/>
        <w:gridCol w:w="2126"/>
        <w:gridCol w:w="1875"/>
        <w:gridCol w:w="1009"/>
      </w:tblGrid>
      <w:tr w14:paraId="0B188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jc w:val="center"/>
        </w:trPr>
        <w:tc>
          <w:tcPr>
            <w:tcW w:w="775" w:type="dxa"/>
            <w:vAlign w:val="center"/>
          </w:tcPr>
          <w:p w14:paraId="7419912B">
            <w:pPr>
              <w:autoSpaceDE/>
              <w:autoSpaceDN/>
              <w:spacing w:line="240" w:lineRule="auto"/>
              <w:jc w:val="center"/>
              <w:rPr>
                <w:rFonts w:hint="eastAsia"/>
                <w:bCs/>
                <w:kern w:val="2"/>
                <w:szCs w:val="24"/>
              </w:rPr>
            </w:pPr>
            <w:r>
              <w:rPr>
                <w:bCs/>
                <w:kern w:val="2"/>
                <w:szCs w:val="24"/>
              </w:rPr>
              <w:t>序号</w:t>
            </w:r>
          </w:p>
        </w:tc>
        <w:tc>
          <w:tcPr>
            <w:tcW w:w="1939" w:type="dxa"/>
            <w:vAlign w:val="center"/>
          </w:tcPr>
          <w:p w14:paraId="13E30979">
            <w:pPr>
              <w:autoSpaceDE/>
              <w:autoSpaceDN/>
              <w:spacing w:line="240" w:lineRule="auto"/>
              <w:jc w:val="center"/>
              <w:rPr>
                <w:rFonts w:hint="eastAsia"/>
                <w:bCs/>
                <w:kern w:val="2"/>
                <w:szCs w:val="24"/>
              </w:rPr>
            </w:pPr>
            <w:r>
              <w:rPr>
                <w:bCs/>
                <w:kern w:val="2"/>
                <w:szCs w:val="24"/>
              </w:rPr>
              <w:t>遴选文件条目号</w:t>
            </w:r>
          </w:p>
        </w:tc>
        <w:tc>
          <w:tcPr>
            <w:tcW w:w="1927" w:type="dxa"/>
            <w:vAlign w:val="center"/>
          </w:tcPr>
          <w:p w14:paraId="07EF1B56">
            <w:pPr>
              <w:autoSpaceDE/>
              <w:autoSpaceDN/>
              <w:spacing w:line="240" w:lineRule="auto"/>
              <w:jc w:val="center"/>
              <w:rPr>
                <w:rFonts w:hint="eastAsia"/>
                <w:bCs/>
                <w:kern w:val="2"/>
                <w:szCs w:val="24"/>
              </w:rPr>
            </w:pPr>
            <w:r>
              <w:rPr>
                <w:bCs/>
                <w:kern w:val="2"/>
                <w:szCs w:val="24"/>
              </w:rPr>
              <w:t>遴选文件要求</w:t>
            </w:r>
          </w:p>
        </w:tc>
        <w:tc>
          <w:tcPr>
            <w:tcW w:w="2126" w:type="dxa"/>
            <w:vAlign w:val="center"/>
          </w:tcPr>
          <w:p w14:paraId="7AF86471">
            <w:pPr>
              <w:autoSpaceDE/>
              <w:autoSpaceDN/>
              <w:spacing w:line="240" w:lineRule="auto"/>
              <w:jc w:val="center"/>
              <w:rPr>
                <w:rFonts w:hint="eastAsia"/>
                <w:bCs/>
                <w:kern w:val="2"/>
                <w:szCs w:val="24"/>
              </w:rPr>
            </w:pPr>
            <w:r>
              <w:rPr>
                <w:rFonts w:hint="eastAsia"/>
                <w:bCs/>
                <w:kern w:val="2"/>
                <w:szCs w:val="24"/>
              </w:rPr>
              <w:t>供应商</w:t>
            </w:r>
            <w:r>
              <w:rPr>
                <w:bCs/>
                <w:kern w:val="2"/>
                <w:szCs w:val="24"/>
              </w:rPr>
              <w:t>响应内容</w:t>
            </w:r>
          </w:p>
        </w:tc>
        <w:tc>
          <w:tcPr>
            <w:tcW w:w="1875" w:type="dxa"/>
            <w:vAlign w:val="center"/>
          </w:tcPr>
          <w:p w14:paraId="263237B7">
            <w:pPr>
              <w:autoSpaceDE/>
              <w:autoSpaceDN/>
              <w:spacing w:line="240" w:lineRule="auto"/>
              <w:jc w:val="center"/>
              <w:rPr>
                <w:rFonts w:hint="eastAsia"/>
                <w:bCs/>
                <w:kern w:val="2"/>
                <w:szCs w:val="24"/>
              </w:rPr>
            </w:pPr>
            <w:r>
              <w:rPr>
                <w:bCs/>
                <w:kern w:val="2"/>
                <w:szCs w:val="24"/>
              </w:rPr>
              <w:t>偏离情况</w:t>
            </w:r>
          </w:p>
        </w:tc>
        <w:tc>
          <w:tcPr>
            <w:tcW w:w="1009" w:type="dxa"/>
            <w:vAlign w:val="center"/>
          </w:tcPr>
          <w:p w14:paraId="6F903A46">
            <w:pPr>
              <w:autoSpaceDE/>
              <w:autoSpaceDN/>
              <w:spacing w:line="240" w:lineRule="auto"/>
              <w:jc w:val="center"/>
              <w:rPr>
                <w:rFonts w:hint="eastAsia"/>
                <w:bCs/>
                <w:kern w:val="2"/>
                <w:szCs w:val="24"/>
              </w:rPr>
            </w:pPr>
            <w:r>
              <w:rPr>
                <w:bCs/>
                <w:kern w:val="2"/>
                <w:szCs w:val="24"/>
              </w:rPr>
              <w:t>说明</w:t>
            </w:r>
            <w:r>
              <w:rPr>
                <w:rFonts w:hint="eastAsia"/>
                <w:bCs/>
                <w:kern w:val="2"/>
                <w:szCs w:val="24"/>
              </w:rPr>
              <w:t>（如有）</w:t>
            </w:r>
          </w:p>
        </w:tc>
      </w:tr>
      <w:tr w14:paraId="0046A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46A47E89">
            <w:pPr>
              <w:autoSpaceDE/>
              <w:autoSpaceDN/>
              <w:spacing w:line="240" w:lineRule="auto"/>
              <w:jc w:val="center"/>
              <w:rPr>
                <w:rFonts w:hint="eastAsia"/>
                <w:bCs/>
                <w:kern w:val="2"/>
                <w:szCs w:val="24"/>
              </w:rPr>
            </w:pPr>
          </w:p>
        </w:tc>
        <w:tc>
          <w:tcPr>
            <w:tcW w:w="1939" w:type="dxa"/>
            <w:vAlign w:val="center"/>
          </w:tcPr>
          <w:p w14:paraId="2F971F25">
            <w:pPr>
              <w:autoSpaceDE/>
              <w:autoSpaceDN/>
              <w:spacing w:line="240" w:lineRule="auto"/>
              <w:jc w:val="center"/>
              <w:rPr>
                <w:rFonts w:hint="eastAsia"/>
                <w:bCs/>
                <w:kern w:val="2"/>
                <w:szCs w:val="24"/>
              </w:rPr>
            </w:pPr>
          </w:p>
        </w:tc>
        <w:tc>
          <w:tcPr>
            <w:tcW w:w="1927" w:type="dxa"/>
            <w:vAlign w:val="center"/>
          </w:tcPr>
          <w:p w14:paraId="53928BF5">
            <w:pPr>
              <w:autoSpaceDE/>
              <w:autoSpaceDN/>
              <w:spacing w:line="240" w:lineRule="auto"/>
              <w:jc w:val="center"/>
              <w:rPr>
                <w:rFonts w:hint="eastAsia"/>
                <w:bCs/>
                <w:kern w:val="2"/>
                <w:szCs w:val="24"/>
              </w:rPr>
            </w:pPr>
          </w:p>
        </w:tc>
        <w:tc>
          <w:tcPr>
            <w:tcW w:w="2126" w:type="dxa"/>
            <w:vAlign w:val="center"/>
          </w:tcPr>
          <w:p w14:paraId="381014B7">
            <w:pPr>
              <w:autoSpaceDE/>
              <w:autoSpaceDN/>
              <w:spacing w:line="240" w:lineRule="auto"/>
              <w:jc w:val="center"/>
              <w:rPr>
                <w:rFonts w:hint="eastAsia"/>
                <w:bCs/>
                <w:kern w:val="2"/>
                <w:szCs w:val="24"/>
              </w:rPr>
            </w:pPr>
          </w:p>
        </w:tc>
        <w:tc>
          <w:tcPr>
            <w:tcW w:w="1875" w:type="dxa"/>
            <w:vAlign w:val="center"/>
          </w:tcPr>
          <w:p w14:paraId="5BF77ABC">
            <w:pPr>
              <w:autoSpaceDE/>
              <w:autoSpaceDN/>
              <w:spacing w:line="240" w:lineRule="auto"/>
              <w:jc w:val="center"/>
              <w:rPr>
                <w:rFonts w:hint="eastAsia"/>
                <w:bCs/>
                <w:kern w:val="2"/>
                <w:szCs w:val="24"/>
              </w:rPr>
            </w:pPr>
          </w:p>
        </w:tc>
        <w:tc>
          <w:tcPr>
            <w:tcW w:w="1009" w:type="dxa"/>
            <w:vAlign w:val="center"/>
          </w:tcPr>
          <w:p w14:paraId="402C585C">
            <w:pPr>
              <w:autoSpaceDE/>
              <w:autoSpaceDN/>
              <w:spacing w:line="240" w:lineRule="auto"/>
              <w:jc w:val="center"/>
              <w:rPr>
                <w:rFonts w:hint="eastAsia"/>
                <w:bCs/>
                <w:kern w:val="2"/>
                <w:szCs w:val="24"/>
              </w:rPr>
            </w:pPr>
          </w:p>
        </w:tc>
      </w:tr>
      <w:tr w14:paraId="572EF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31A7D507">
            <w:pPr>
              <w:autoSpaceDE/>
              <w:autoSpaceDN/>
              <w:spacing w:line="240" w:lineRule="auto"/>
              <w:jc w:val="center"/>
              <w:rPr>
                <w:rFonts w:hint="eastAsia"/>
                <w:bCs/>
                <w:kern w:val="2"/>
                <w:szCs w:val="24"/>
              </w:rPr>
            </w:pPr>
          </w:p>
        </w:tc>
        <w:tc>
          <w:tcPr>
            <w:tcW w:w="1939" w:type="dxa"/>
            <w:vAlign w:val="center"/>
          </w:tcPr>
          <w:p w14:paraId="0EA43CE6">
            <w:pPr>
              <w:autoSpaceDE/>
              <w:autoSpaceDN/>
              <w:spacing w:line="240" w:lineRule="auto"/>
              <w:jc w:val="center"/>
              <w:rPr>
                <w:rFonts w:hint="eastAsia"/>
                <w:bCs/>
                <w:kern w:val="2"/>
                <w:szCs w:val="24"/>
              </w:rPr>
            </w:pPr>
          </w:p>
        </w:tc>
        <w:tc>
          <w:tcPr>
            <w:tcW w:w="1927" w:type="dxa"/>
            <w:vAlign w:val="center"/>
          </w:tcPr>
          <w:p w14:paraId="4DC0ECC4">
            <w:pPr>
              <w:autoSpaceDE/>
              <w:autoSpaceDN/>
              <w:spacing w:line="240" w:lineRule="auto"/>
              <w:jc w:val="center"/>
              <w:rPr>
                <w:rFonts w:hint="eastAsia"/>
                <w:bCs/>
                <w:kern w:val="2"/>
                <w:szCs w:val="24"/>
              </w:rPr>
            </w:pPr>
          </w:p>
        </w:tc>
        <w:tc>
          <w:tcPr>
            <w:tcW w:w="2126" w:type="dxa"/>
            <w:vAlign w:val="center"/>
          </w:tcPr>
          <w:p w14:paraId="7D47F14B">
            <w:pPr>
              <w:autoSpaceDE/>
              <w:autoSpaceDN/>
              <w:spacing w:line="240" w:lineRule="auto"/>
              <w:jc w:val="center"/>
              <w:rPr>
                <w:rFonts w:hint="eastAsia"/>
                <w:bCs/>
                <w:kern w:val="2"/>
                <w:szCs w:val="24"/>
              </w:rPr>
            </w:pPr>
          </w:p>
        </w:tc>
        <w:tc>
          <w:tcPr>
            <w:tcW w:w="1875" w:type="dxa"/>
            <w:vAlign w:val="center"/>
          </w:tcPr>
          <w:p w14:paraId="4C00BF22">
            <w:pPr>
              <w:autoSpaceDE/>
              <w:autoSpaceDN/>
              <w:spacing w:line="240" w:lineRule="auto"/>
              <w:jc w:val="center"/>
              <w:rPr>
                <w:rFonts w:hint="eastAsia"/>
                <w:bCs/>
                <w:kern w:val="2"/>
                <w:szCs w:val="24"/>
              </w:rPr>
            </w:pPr>
          </w:p>
        </w:tc>
        <w:tc>
          <w:tcPr>
            <w:tcW w:w="1009" w:type="dxa"/>
            <w:vAlign w:val="center"/>
          </w:tcPr>
          <w:p w14:paraId="53B162FA">
            <w:pPr>
              <w:autoSpaceDE/>
              <w:autoSpaceDN/>
              <w:spacing w:line="240" w:lineRule="auto"/>
              <w:jc w:val="center"/>
              <w:rPr>
                <w:rFonts w:hint="eastAsia"/>
                <w:bCs/>
                <w:kern w:val="2"/>
                <w:szCs w:val="24"/>
              </w:rPr>
            </w:pPr>
          </w:p>
        </w:tc>
      </w:tr>
      <w:tr w14:paraId="4043B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3F20B93B">
            <w:pPr>
              <w:autoSpaceDE/>
              <w:autoSpaceDN/>
              <w:spacing w:line="240" w:lineRule="auto"/>
              <w:jc w:val="center"/>
              <w:rPr>
                <w:rFonts w:hint="eastAsia"/>
                <w:bCs/>
                <w:kern w:val="2"/>
                <w:szCs w:val="24"/>
              </w:rPr>
            </w:pPr>
          </w:p>
        </w:tc>
        <w:tc>
          <w:tcPr>
            <w:tcW w:w="1939" w:type="dxa"/>
            <w:vAlign w:val="center"/>
          </w:tcPr>
          <w:p w14:paraId="656ED2DD">
            <w:pPr>
              <w:autoSpaceDE/>
              <w:autoSpaceDN/>
              <w:spacing w:line="240" w:lineRule="auto"/>
              <w:jc w:val="center"/>
              <w:rPr>
                <w:rFonts w:hint="eastAsia"/>
                <w:bCs/>
                <w:kern w:val="2"/>
                <w:szCs w:val="24"/>
              </w:rPr>
            </w:pPr>
          </w:p>
        </w:tc>
        <w:tc>
          <w:tcPr>
            <w:tcW w:w="1927" w:type="dxa"/>
            <w:vAlign w:val="center"/>
          </w:tcPr>
          <w:p w14:paraId="679C5E98">
            <w:pPr>
              <w:autoSpaceDE/>
              <w:autoSpaceDN/>
              <w:spacing w:line="240" w:lineRule="auto"/>
              <w:jc w:val="center"/>
              <w:rPr>
                <w:rFonts w:hint="eastAsia"/>
                <w:bCs/>
                <w:kern w:val="2"/>
                <w:szCs w:val="24"/>
              </w:rPr>
            </w:pPr>
          </w:p>
        </w:tc>
        <w:tc>
          <w:tcPr>
            <w:tcW w:w="2126" w:type="dxa"/>
            <w:vAlign w:val="center"/>
          </w:tcPr>
          <w:p w14:paraId="74E5E626">
            <w:pPr>
              <w:autoSpaceDE/>
              <w:autoSpaceDN/>
              <w:spacing w:line="240" w:lineRule="auto"/>
              <w:jc w:val="center"/>
              <w:rPr>
                <w:rFonts w:hint="eastAsia"/>
                <w:bCs/>
                <w:kern w:val="2"/>
                <w:szCs w:val="24"/>
              </w:rPr>
            </w:pPr>
          </w:p>
        </w:tc>
        <w:tc>
          <w:tcPr>
            <w:tcW w:w="1875" w:type="dxa"/>
            <w:vAlign w:val="center"/>
          </w:tcPr>
          <w:p w14:paraId="32BB4674">
            <w:pPr>
              <w:autoSpaceDE/>
              <w:autoSpaceDN/>
              <w:spacing w:line="240" w:lineRule="auto"/>
              <w:jc w:val="center"/>
              <w:rPr>
                <w:rFonts w:hint="eastAsia"/>
                <w:bCs/>
                <w:kern w:val="2"/>
                <w:szCs w:val="24"/>
              </w:rPr>
            </w:pPr>
          </w:p>
        </w:tc>
        <w:tc>
          <w:tcPr>
            <w:tcW w:w="1009" w:type="dxa"/>
            <w:vAlign w:val="center"/>
          </w:tcPr>
          <w:p w14:paraId="558A935A">
            <w:pPr>
              <w:autoSpaceDE/>
              <w:autoSpaceDN/>
              <w:spacing w:line="240" w:lineRule="auto"/>
              <w:jc w:val="center"/>
              <w:rPr>
                <w:rFonts w:hint="eastAsia"/>
                <w:bCs/>
                <w:kern w:val="2"/>
                <w:szCs w:val="24"/>
              </w:rPr>
            </w:pPr>
          </w:p>
        </w:tc>
      </w:tr>
      <w:tr w14:paraId="71F34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016666F9">
            <w:pPr>
              <w:autoSpaceDE/>
              <w:autoSpaceDN/>
              <w:spacing w:line="240" w:lineRule="auto"/>
              <w:jc w:val="center"/>
              <w:rPr>
                <w:rFonts w:hint="eastAsia"/>
                <w:bCs/>
                <w:kern w:val="2"/>
                <w:szCs w:val="24"/>
              </w:rPr>
            </w:pPr>
          </w:p>
        </w:tc>
        <w:tc>
          <w:tcPr>
            <w:tcW w:w="1939" w:type="dxa"/>
            <w:vAlign w:val="center"/>
          </w:tcPr>
          <w:p w14:paraId="50890844">
            <w:pPr>
              <w:autoSpaceDE/>
              <w:autoSpaceDN/>
              <w:spacing w:line="240" w:lineRule="auto"/>
              <w:jc w:val="center"/>
              <w:rPr>
                <w:rFonts w:hint="eastAsia"/>
                <w:bCs/>
                <w:kern w:val="2"/>
                <w:szCs w:val="24"/>
              </w:rPr>
            </w:pPr>
          </w:p>
        </w:tc>
        <w:tc>
          <w:tcPr>
            <w:tcW w:w="1927" w:type="dxa"/>
            <w:vAlign w:val="center"/>
          </w:tcPr>
          <w:p w14:paraId="340F002E">
            <w:pPr>
              <w:autoSpaceDE/>
              <w:autoSpaceDN/>
              <w:spacing w:line="240" w:lineRule="auto"/>
              <w:jc w:val="center"/>
              <w:rPr>
                <w:rFonts w:hint="eastAsia"/>
                <w:bCs/>
                <w:kern w:val="2"/>
                <w:szCs w:val="24"/>
              </w:rPr>
            </w:pPr>
          </w:p>
        </w:tc>
        <w:tc>
          <w:tcPr>
            <w:tcW w:w="2126" w:type="dxa"/>
            <w:vAlign w:val="center"/>
          </w:tcPr>
          <w:p w14:paraId="3E86C418">
            <w:pPr>
              <w:autoSpaceDE/>
              <w:autoSpaceDN/>
              <w:spacing w:line="240" w:lineRule="auto"/>
              <w:jc w:val="center"/>
              <w:rPr>
                <w:rFonts w:hint="eastAsia"/>
                <w:bCs/>
                <w:kern w:val="2"/>
                <w:szCs w:val="24"/>
              </w:rPr>
            </w:pPr>
          </w:p>
        </w:tc>
        <w:tc>
          <w:tcPr>
            <w:tcW w:w="1875" w:type="dxa"/>
            <w:vAlign w:val="center"/>
          </w:tcPr>
          <w:p w14:paraId="531DAF53">
            <w:pPr>
              <w:autoSpaceDE/>
              <w:autoSpaceDN/>
              <w:spacing w:line="240" w:lineRule="auto"/>
              <w:jc w:val="center"/>
              <w:rPr>
                <w:rFonts w:hint="eastAsia"/>
                <w:bCs/>
                <w:kern w:val="2"/>
                <w:szCs w:val="24"/>
              </w:rPr>
            </w:pPr>
          </w:p>
        </w:tc>
        <w:tc>
          <w:tcPr>
            <w:tcW w:w="1009" w:type="dxa"/>
            <w:vAlign w:val="center"/>
          </w:tcPr>
          <w:p w14:paraId="34DBDE7E">
            <w:pPr>
              <w:autoSpaceDE/>
              <w:autoSpaceDN/>
              <w:spacing w:line="240" w:lineRule="auto"/>
              <w:jc w:val="center"/>
              <w:rPr>
                <w:rFonts w:hint="eastAsia"/>
                <w:bCs/>
                <w:kern w:val="2"/>
                <w:szCs w:val="24"/>
              </w:rPr>
            </w:pPr>
          </w:p>
        </w:tc>
      </w:tr>
      <w:tr w14:paraId="74BD4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1D9EDC1F">
            <w:pPr>
              <w:autoSpaceDE/>
              <w:autoSpaceDN/>
              <w:spacing w:line="240" w:lineRule="auto"/>
              <w:jc w:val="center"/>
              <w:rPr>
                <w:rFonts w:hint="eastAsia"/>
                <w:bCs/>
                <w:kern w:val="2"/>
                <w:szCs w:val="24"/>
              </w:rPr>
            </w:pPr>
          </w:p>
        </w:tc>
        <w:tc>
          <w:tcPr>
            <w:tcW w:w="1939" w:type="dxa"/>
            <w:vAlign w:val="center"/>
          </w:tcPr>
          <w:p w14:paraId="726F40B0">
            <w:pPr>
              <w:autoSpaceDE/>
              <w:autoSpaceDN/>
              <w:spacing w:line="240" w:lineRule="auto"/>
              <w:jc w:val="center"/>
              <w:rPr>
                <w:rFonts w:hint="eastAsia"/>
                <w:bCs/>
                <w:kern w:val="2"/>
                <w:szCs w:val="24"/>
              </w:rPr>
            </w:pPr>
          </w:p>
        </w:tc>
        <w:tc>
          <w:tcPr>
            <w:tcW w:w="1927" w:type="dxa"/>
            <w:vAlign w:val="center"/>
          </w:tcPr>
          <w:p w14:paraId="31119F51">
            <w:pPr>
              <w:autoSpaceDE/>
              <w:autoSpaceDN/>
              <w:spacing w:line="240" w:lineRule="auto"/>
              <w:jc w:val="center"/>
              <w:rPr>
                <w:rFonts w:hint="eastAsia"/>
                <w:bCs/>
                <w:kern w:val="2"/>
                <w:szCs w:val="24"/>
              </w:rPr>
            </w:pPr>
          </w:p>
        </w:tc>
        <w:tc>
          <w:tcPr>
            <w:tcW w:w="2126" w:type="dxa"/>
            <w:vAlign w:val="center"/>
          </w:tcPr>
          <w:p w14:paraId="0C19B82D">
            <w:pPr>
              <w:autoSpaceDE/>
              <w:autoSpaceDN/>
              <w:spacing w:line="240" w:lineRule="auto"/>
              <w:jc w:val="center"/>
              <w:rPr>
                <w:rFonts w:hint="eastAsia"/>
                <w:bCs/>
                <w:kern w:val="2"/>
                <w:szCs w:val="24"/>
              </w:rPr>
            </w:pPr>
          </w:p>
        </w:tc>
        <w:tc>
          <w:tcPr>
            <w:tcW w:w="1875" w:type="dxa"/>
            <w:vAlign w:val="center"/>
          </w:tcPr>
          <w:p w14:paraId="51BB5057">
            <w:pPr>
              <w:autoSpaceDE/>
              <w:autoSpaceDN/>
              <w:spacing w:line="240" w:lineRule="auto"/>
              <w:jc w:val="center"/>
              <w:rPr>
                <w:rFonts w:hint="eastAsia"/>
                <w:bCs/>
                <w:kern w:val="2"/>
                <w:szCs w:val="24"/>
              </w:rPr>
            </w:pPr>
          </w:p>
        </w:tc>
        <w:tc>
          <w:tcPr>
            <w:tcW w:w="1009" w:type="dxa"/>
            <w:vAlign w:val="center"/>
          </w:tcPr>
          <w:p w14:paraId="1A060A13">
            <w:pPr>
              <w:autoSpaceDE/>
              <w:autoSpaceDN/>
              <w:spacing w:line="240" w:lineRule="auto"/>
              <w:jc w:val="center"/>
              <w:rPr>
                <w:rFonts w:hint="eastAsia"/>
                <w:bCs/>
                <w:kern w:val="2"/>
                <w:szCs w:val="24"/>
              </w:rPr>
            </w:pPr>
          </w:p>
        </w:tc>
      </w:tr>
      <w:tr w14:paraId="3616D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775" w:type="dxa"/>
            <w:vAlign w:val="center"/>
          </w:tcPr>
          <w:p w14:paraId="1C5AC65D">
            <w:pPr>
              <w:autoSpaceDE/>
              <w:autoSpaceDN/>
              <w:spacing w:line="240" w:lineRule="auto"/>
              <w:jc w:val="center"/>
              <w:rPr>
                <w:rFonts w:hint="eastAsia"/>
                <w:bCs/>
                <w:kern w:val="2"/>
                <w:szCs w:val="24"/>
              </w:rPr>
            </w:pPr>
          </w:p>
        </w:tc>
        <w:tc>
          <w:tcPr>
            <w:tcW w:w="1939" w:type="dxa"/>
            <w:vAlign w:val="center"/>
          </w:tcPr>
          <w:p w14:paraId="6178AA23">
            <w:pPr>
              <w:autoSpaceDE/>
              <w:autoSpaceDN/>
              <w:spacing w:line="240" w:lineRule="auto"/>
              <w:jc w:val="center"/>
              <w:rPr>
                <w:rFonts w:hint="eastAsia"/>
                <w:bCs/>
                <w:kern w:val="2"/>
                <w:szCs w:val="24"/>
              </w:rPr>
            </w:pPr>
          </w:p>
        </w:tc>
        <w:tc>
          <w:tcPr>
            <w:tcW w:w="1927" w:type="dxa"/>
            <w:vAlign w:val="center"/>
          </w:tcPr>
          <w:p w14:paraId="6D23DE13">
            <w:pPr>
              <w:autoSpaceDE/>
              <w:autoSpaceDN/>
              <w:spacing w:line="240" w:lineRule="auto"/>
              <w:jc w:val="center"/>
              <w:rPr>
                <w:rFonts w:hint="eastAsia"/>
                <w:bCs/>
                <w:kern w:val="2"/>
                <w:szCs w:val="24"/>
              </w:rPr>
            </w:pPr>
          </w:p>
        </w:tc>
        <w:tc>
          <w:tcPr>
            <w:tcW w:w="2126" w:type="dxa"/>
            <w:vAlign w:val="center"/>
          </w:tcPr>
          <w:p w14:paraId="140B652F">
            <w:pPr>
              <w:autoSpaceDE/>
              <w:autoSpaceDN/>
              <w:spacing w:line="240" w:lineRule="auto"/>
              <w:jc w:val="center"/>
              <w:rPr>
                <w:rFonts w:hint="eastAsia"/>
                <w:bCs/>
                <w:kern w:val="2"/>
                <w:szCs w:val="24"/>
              </w:rPr>
            </w:pPr>
          </w:p>
        </w:tc>
        <w:tc>
          <w:tcPr>
            <w:tcW w:w="1875" w:type="dxa"/>
            <w:vAlign w:val="center"/>
          </w:tcPr>
          <w:p w14:paraId="14356D4E">
            <w:pPr>
              <w:autoSpaceDE/>
              <w:autoSpaceDN/>
              <w:spacing w:line="240" w:lineRule="auto"/>
              <w:jc w:val="center"/>
              <w:rPr>
                <w:rFonts w:hint="eastAsia"/>
                <w:bCs/>
                <w:kern w:val="2"/>
                <w:szCs w:val="24"/>
              </w:rPr>
            </w:pPr>
          </w:p>
        </w:tc>
        <w:tc>
          <w:tcPr>
            <w:tcW w:w="1009" w:type="dxa"/>
            <w:vAlign w:val="center"/>
          </w:tcPr>
          <w:p w14:paraId="60AF09C6">
            <w:pPr>
              <w:autoSpaceDE/>
              <w:autoSpaceDN/>
              <w:spacing w:line="240" w:lineRule="auto"/>
              <w:jc w:val="center"/>
              <w:rPr>
                <w:rFonts w:hint="eastAsia"/>
                <w:bCs/>
                <w:kern w:val="2"/>
                <w:szCs w:val="24"/>
              </w:rPr>
            </w:pPr>
          </w:p>
        </w:tc>
      </w:tr>
    </w:tbl>
    <w:p w14:paraId="24A42B46">
      <w:pPr>
        <w:pStyle w:val="11"/>
        <w:autoSpaceDE/>
        <w:autoSpaceDN/>
        <w:spacing w:before="66"/>
        <w:rPr>
          <w:rFonts w:hint="eastAsia" w:ascii="宋体" w:hAnsi="宋体"/>
        </w:rPr>
      </w:pPr>
      <w:r>
        <w:rPr>
          <w:rFonts w:ascii="宋体" w:hAnsi="宋体"/>
        </w:rPr>
        <w:t>注：</w:t>
      </w:r>
    </w:p>
    <w:p w14:paraId="491CDEBE">
      <w:pPr>
        <w:tabs>
          <w:tab w:val="left" w:pos="1800"/>
          <w:tab w:val="left" w:pos="5580"/>
        </w:tabs>
        <w:rPr>
          <w:rFonts w:hint="eastAsia"/>
          <w:b/>
          <w:bCs/>
        </w:rPr>
      </w:pPr>
      <w:r>
        <w:rPr>
          <w:rFonts w:hint="eastAsia"/>
        </w:rPr>
        <w:t>1</w:t>
      </w:r>
      <w:r>
        <w:t>. 对遴选文件中的所有商务</w:t>
      </w:r>
      <w:r>
        <w:rPr>
          <w:rFonts w:hint="eastAsia"/>
        </w:rPr>
        <w:t>（交货期或服务期或工期等）</w:t>
      </w:r>
      <w:r>
        <w:t>、技术要求</w:t>
      </w:r>
      <w:r>
        <w:rPr>
          <w:rFonts w:hint="eastAsia"/>
        </w:rPr>
        <w:t>（采购需求）可逐项详细应答，应明确回答“</w:t>
      </w:r>
      <w:r>
        <w:rPr>
          <w:rFonts w:hint="eastAsia"/>
          <w:u w:val="single"/>
        </w:rPr>
        <w:t>完全响应”或“负偏离”或“正偏离”</w:t>
      </w:r>
      <w:r>
        <w:rPr>
          <w:rFonts w:hint="eastAsia"/>
        </w:rPr>
        <w:t>。此表中若无任何文字说明，内容为空白，</w:t>
      </w:r>
      <w:r>
        <w:rPr>
          <w:rFonts w:hint="eastAsia"/>
          <w:b/>
        </w:rPr>
        <w:t>投标无效</w:t>
      </w:r>
      <w:r>
        <w:rPr>
          <w:rFonts w:hint="eastAsia"/>
          <w:b/>
          <w:bCs/>
        </w:rPr>
        <w:t>。</w:t>
      </w:r>
    </w:p>
    <w:p w14:paraId="7399EF58">
      <w:pPr>
        <w:pStyle w:val="11"/>
        <w:autoSpaceDE/>
        <w:autoSpaceDN/>
        <w:ind w:left="298" w:right="290"/>
        <w:rPr>
          <w:rFonts w:hint="eastAsia" w:ascii="宋体" w:hAnsi="宋体"/>
          <w:sz w:val="28"/>
        </w:rPr>
      </w:pPr>
    </w:p>
    <w:p w14:paraId="737FF861">
      <w:pPr>
        <w:pStyle w:val="11"/>
        <w:tabs>
          <w:tab w:val="left" w:pos="3641"/>
          <w:tab w:val="left" w:pos="5134"/>
        </w:tabs>
        <w:autoSpaceDE/>
        <w:autoSpaceDN/>
        <w:spacing w:before="237"/>
        <w:ind w:left="298" w:right="290"/>
        <w:rPr>
          <w:rFonts w:hint="eastAsia" w:ascii="宋体" w:hAnsi="宋体"/>
        </w:rPr>
      </w:pPr>
      <w:r>
        <w:rPr>
          <w:rFonts w:ascii="宋体" w:hAnsi="宋体"/>
        </w:rPr>
        <w:t>供应商名称（加盖公章）：</w:t>
      </w:r>
      <w:r>
        <w:rPr>
          <w:rFonts w:ascii="宋体" w:hAnsi="宋体"/>
          <w:u w:val="single"/>
        </w:rPr>
        <w:tab/>
      </w:r>
    </w:p>
    <w:p w14:paraId="0F68935B">
      <w:pPr>
        <w:pStyle w:val="11"/>
        <w:tabs>
          <w:tab w:val="left" w:pos="1721"/>
          <w:tab w:val="left" w:pos="2681"/>
          <w:tab w:val="left" w:pos="3641"/>
        </w:tabs>
        <w:autoSpaceDE/>
        <w:autoSpaceDN/>
        <w:spacing w:before="184"/>
        <w:ind w:left="298" w:right="290"/>
        <w:rPr>
          <w:rFonts w:hint="eastAsia" w:ascii="宋体" w:hAnsi="宋体"/>
        </w:rPr>
      </w:pPr>
    </w:p>
    <w:p w14:paraId="39E9D61D">
      <w:pPr>
        <w:autoSpaceDE/>
        <w:autoSpaceDN/>
        <w:spacing w:line="240" w:lineRule="auto"/>
        <w:rPr>
          <w:rFonts w:hint="eastAsia"/>
          <w:b/>
          <w:szCs w:val="36"/>
        </w:rPr>
      </w:pPr>
      <w:r>
        <w:br w:type="page"/>
      </w:r>
    </w:p>
    <w:p w14:paraId="5AC7D805">
      <w:pPr>
        <w:pStyle w:val="4"/>
        <w:autoSpaceDE/>
        <w:autoSpaceDN/>
        <w:rPr>
          <w:rFonts w:hint="eastAsia" w:ascii="宋体" w:hAnsi="宋体"/>
        </w:rPr>
      </w:pPr>
      <w:bookmarkStart w:id="105" w:name="_Toc203469236"/>
      <w:bookmarkStart w:id="106" w:name="_Toc195261738"/>
      <w:r>
        <w:rPr>
          <w:rFonts w:ascii="宋体" w:hAnsi="宋体"/>
        </w:rPr>
        <w:t xml:space="preserve">8. </w:t>
      </w:r>
      <w:bookmarkStart w:id="107" w:name="_Toc148536849"/>
      <w:bookmarkStart w:id="108" w:name="_Toc148537125"/>
      <w:r>
        <w:rPr>
          <w:rFonts w:ascii="宋体" w:hAnsi="宋体"/>
        </w:rPr>
        <w:t>其他</w:t>
      </w:r>
      <w:r>
        <w:rPr>
          <w:rFonts w:hint="eastAsia" w:ascii="宋体" w:hAnsi="宋体"/>
        </w:rPr>
        <w:t>非实质性格式</w:t>
      </w:r>
      <w:bookmarkEnd w:id="105"/>
      <w:bookmarkEnd w:id="106"/>
      <w:bookmarkEnd w:id="107"/>
      <w:bookmarkEnd w:id="108"/>
    </w:p>
    <w:p w14:paraId="3FB72E94">
      <w:pPr>
        <w:autoSpaceDE/>
        <w:autoSpaceDN/>
        <w:outlineLvl w:val="2"/>
        <w:rPr>
          <w:rFonts w:hint="eastAsia"/>
          <w:b/>
          <w:bCs/>
          <w:szCs w:val="20"/>
        </w:rPr>
      </w:pPr>
      <w:bookmarkStart w:id="109" w:name="_Toc148536851"/>
      <w:bookmarkStart w:id="110" w:name="_Toc203469238"/>
      <w:bookmarkStart w:id="111" w:name="_Toc148537127"/>
      <w:bookmarkStart w:id="112" w:name="_Toc497489632"/>
      <w:bookmarkStart w:id="113" w:name="_Toc195261740"/>
      <w:bookmarkStart w:id="114" w:name="_Toc100148594"/>
      <w:r>
        <w:rPr>
          <w:b/>
          <w:bCs/>
          <w:szCs w:val="20"/>
        </w:rPr>
        <w:t>8</w:t>
      </w:r>
      <w:r>
        <w:rPr>
          <w:rFonts w:hint="eastAsia"/>
          <w:b/>
          <w:bCs/>
          <w:szCs w:val="20"/>
        </w:rPr>
        <w:t>-1</w:t>
      </w:r>
      <w:r>
        <w:rPr>
          <w:b/>
          <w:bCs/>
          <w:szCs w:val="20"/>
        </w:rPr>
        <w:t xml:space="preserve"> </w:t>
      </w:r>
      <w:r>
        <w:rPr>
          <w:rFonts w:hint="eastAsia"/>
          <w:b/>
          <w:bCs/>
          <w:szCs w:val="20"/>
        </w:rPr>
        <w:t>增值税发票开票信息</w:t>
      </w:r>
      <w:bookmarkEnd w:id="109"/>
      <w:bookmarkEnd w:id="110"/>
      <w:bookmarkEnd w:id="111"/>
      <w:bookmarkEnd w:id="112"/>
      <w:bookmarkEnd w:id="113"/>
      <w:bookmarkEnd w:id="114"/>
    </w:p>
    <w:p w14:paraId="7182B9C8">
      <w:pPr>
        <w:autoSpaceDE/>
        <w:autoSpaceDN/>
        <w:ind w:firstLine="420"/>
        <w:contextualSpacing/>
        <w:rPr>
          <w:rFonts w:hint="eastAsia"/>
          <w:szCs w:val="21"/>
          <w:lang w:val="zh-CN"/>
        </w:rPr>
      </w:pPr>
      <w:r>
        <w:rPr>
          <w:rFonts w:hint="eastAsia"/>
          <w:szCs w:val="21"/>
          <w:lang w:val="zh-CN"/>
        </w:rPr>
        <w:t>供应商如成交，采购代理服务费需由采购代理机构开具增值税专用发票或普通发票的，请认真核实后填写下表。</w:t>
      </w:r>
    </w:p>
    <w:p w14:paraId="3F1E1B94">
      <w:pPr>
        <w:autoSpaceDE/>
        <w:autoSpaceDN/>
        <w:rPr>
          <w:rFonts w:hint="eastAsia"/>
          <w:lang w:val="zh-CN"/>
        </w:rPr>
      </w:pPr>
    </w:p>
    <w:tbl>
      <w:tblPr>
        <w:tblStyle w:val="25"/>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516"/>
      </w:tblGrid>
      <w:tr w14:paraId="0B75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vAlign w:val="center"/>
          </w:tcPr>
          <w:p w14:paraId="0114C23A">
            <w:pPr>
              <w:widowControl/>
              <w:autoSpaceDE/>
              <w:autoSpaceDN/>
              <w:spacing w:line="276" w:lineRule="auto"/>
              <w:jc w:val="center"/>
              <w:rPr>
                <w:rFonts w:hint="eastAsia"/>
                <w:b/>
                <w:bCs/>
              </w:rPr>
            </w:pPr>
            <w:r>
              <w:rPr>
                <w:rFonts w:hint="eastAsia"/>
                <w:b/>
                <w:bCs/>
              </w:rPr>
              <w:t>开具发票类型</w:t>
            </w:r>
          </w:p>
        </w:tc>
        <w:tc>
          <w:tcPr>
            <w:tcW w:w="6516" w:type="dxa"/>
            <w:vAlign w:val="center"/>
          </w:tcPr>
          <w:p w14:paraId="146BED29">
            <w:pPr>
              <w:widowControl/>
              <w:autoSpaceDE/>
              <w:autoSpaceDN/>
              <w:spacing w:line="276" w:lineRule="auto"/>
              <w:rPr>
                <w:rFonts w:hint="eastAsia"/>
              </w:rPr>
            </w:pPr>
            <w:r>
              <w:rPr>
                <w:rFonts w:hint="eastAsia"/>
              </w:rPr>
              <w:t>专用发票（</w:t>
            </w:r>
            <w:r>
              <w:t xml:space="preserve">   </w:t>
            </w:r>
            <w:r>
              <w:rPr>
                <w:rFonts w:hint="eastAsia"/>
              </w:rPr>
              <w:t>）</w:t>
            </w:r>
            <w:r>
              <w:t xml:space="preserve"> </w:t>
            </w:r>
            <w:r>
              <w:rPr>
                <w:rFonts w:hint="eastAsia"/>
              </w:rPr>
              <w:t>普通发票（</w:t>
            </w:r>
            <w:r>
              <w:t xml:space="preserve">   </w:t>
            </w:r>
            <w:r>
              <w:rPr>
                <w:rFonts w:hint="eastAsia"/>
              </w:rPr>
              <w:t>）</w:t>
            </w:r>
            <w:r>
              <w:t xml:space="preserve">  </w:t>
            </w:r>
            <w:r>
              <w:rPr>
                <w:rFonts w:hint="eastAsia"/>
              </w:rPr>
              <w:t>形式发票（</w:t>
            </w:r>
            <w:r>
              <w:t xml:space="preserve">   </w:t>
            </w:r>
            <w:r>
              <w:rPr>
                <w:rFonts w:hint="eastAsia"/>
              </w:rPr>
              <w:t>）</w:t>
            </w:r>
            <w:r>
              <w:t xml:space="preserve">  </w:t>
            </w:r>
            <w:r>
              <w:rPr>
                <w:rFonts w:hint="eastAsia"/>
              </w:rPr>
              <w:t>其他（</w:t>
            </w:r>
            <w:r>
              <w:t xml:space="preserve">   </w:t>
            </w:r>
            <w:r>
              <w:rPr>
                <w:rFonts w:hint="eastAsia"/>
              </w:rPr>
              <w:t>）</w:t>
            </w:r>
          </w:p>
        </w:tc>
      </w:tr>
      <w:tr w14:paraId="0464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54" w:type="dxa"/>
            <w:gridSpan w:val="2"/>
            <w:vAlign w:val="center"/>
          </w:tcPr>
          <w:p w14:paraId="47EA58FA">
            <w:pPr>
              <w:widowControl/>
              <w:autoSpaceDE/>
              <w:autoSpaceDN/>
              <w:spacing w:line="276" w:lineRule="auto"/>
              <w:jc w:val="center"/>
              <w:rPr>
                <w:rFonts w:hint="eastAsia"/>
                <w:b/>
                <w:bCs/>
              </w:rPr>
            </w:pPr>
            <w:r>
              <w:rPr>
                <w:rFonts w:hint="eastAsia"/>
                <w:b/>
                <w:bCs/>
              </w:rPr>
              <w:t>开票信息</w:t>
            </w:r>
          </w:p>
        </w:tc>
      </w:tr>
      <w:tr w14:paraId="6F4C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vAlign w:val="center"/>
          </w:tcPr>
          <w:p w14:paraId="162BDE35">
            <w:pPr>
              <w:widowControl/>
              <w:autoSpaceDE/>
              <w:autoSpaceDN/>
              <w:spacing w:line="276" w:lineRule="auto"/>
              <w:jc w:val="center"/>
              <w:rPr>
                <w:rFonts w:hint="eastAsia" w:cs="Courier New"/>
                <w:b/>
                <w:bCs/>
              </w:rPr>
            </w:pPr>
            <w:r>
              <w:rPr>
                <w:rFonts w:hint="eastAsia" w:cs="Courier New"/>
                <w:b/>
                <w:bCs/>
              </w:rPr>
              <w:t>开票单位全称</w:t>
            </w:r>
          </w:p>
        </w:tc>
        <w:tc>
          <w:tcPr>
            <w:tcW w:w="6516" w:type="dxa"/>
            <w:vAlign w:val="center"/>
          </w:tcPr>
          <w:p w14:paraId="2BF84A6E">
            <w:pPr>
              <w:widowControl/>
              <w:autoSpaceDE/>
              <w:autoSpaceDN/>
              <w:spacing w:line="276" w:lineRule="auto"/>
              <w:jc w:val="center"/>
              <w:rPr>
                <w:rFonts w:hint="eastAsia" w:cs="Courier New"/>
              </w:rPr>
            </w:pPr>
          </w:p>
        </w:tc>
      </w:tr>
      <w:tr w14:paraId="0E7A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vAlign w:val="center"/>
          </w:tcPr>
          <w:p w14:paraId="5A5EA122">
            <w:pPr>
              <w:widowControl/>
              <w:autoSpaceDE/>
              <w:autoSpaceDN/>
              <w:spacing w:line="276" w:lineRule="auto"/>
              <w:jc w:val="center"/>
              <w:rPr>
                <w:rFonts w:hint="eastAsia" w:cs="Courier New"/>
                <w:b/>
                <w:bCs/>
              </w:rPr>
            </w:pPr>
            <w:r>
              <w:rPr>
                <w:rFonts w:hint="eastAsia" w:cs="Courier New"/>
                <w:b/>
                <w:bCs/>
              </w:rPr>
              <w:t>统一社会信用代码</w:t>
            </w:r>
          </w:p>
        </w:tc>
        <w:tc>
          <w:tcPr>
            <w:tcW w:w="6516" w:type="dxa"/>
            <w:vAlign w:val="center"/>
          </w:tcPr>
          <w:p w14:paraId="7B588883">
            <w:pPr>
              <w:widowControl/>
              <w:autoSpaceDE/>
              <w:autoSpaceDN/>
              <w:spacing w:line="276" w:lineRule="auto"/>
              <w:jc w:val="center"/>
              <w:rPr>
                <w:rFonts w:hint="eastAsia"/>
              </w:rPr>
            </w:pPr>
          </w:p>
        </w:tc>
      </w:tr>
      <w:tr w14:paraId="3F40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vAlign w:val="center"/>
          </w:tcPr>
          <w:p w14:paraId="7BE1D663">
            <w:pPr>
              <w:widowControl/>
              <w:autoSpaceDE/>
              <w:autoSpaceDN/>
              <w:spacing w:line="276" w:lineRule="auto"/>
              <w:jc w:val="center"/>
              <w:rPr>
                <w:rFonts w:hint="eastAsia" w:cs="Courier New"/>
                <w:b/>
                <w:bCs/>
              </w:rPr>
            </w:pPr>
            <w:r>
              <w:rPr>
                <w:rFonts w:hint="eastAsia" w:cs="Courier New"/>
                <w:b/>
                <w:bCs/>
              </w:rPr>
              <w:t>地址、电话</w:t>
            </w:r>
          </w:p>
        </w:tc>
        <w:tc>
          <w:tcPr>
            <w:tcW w:w="6516" w:type="dxa"/>
            <w:vAlign w:val="center"/>
          </w:tcPr>
          <w:p w14:paraId="21EA9418">
            <w:pPr>
              <w:widowControl/>
              <w:autoSpaceDE/>
              <w:autoSpaceDN/>
              <w:spacing w:line="276" w:lineRule="auto"/>
              <w:jc w:val="center"/>
              <w:rPr>
                <w:rFonts w:hint="eastAsia" w:cs="Courier New"/>
              </w:rPr>
            </w:pPr>
          </w:p>
        </w:tc>
      </w:tr>
      <w:tr w14:paraId="554C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38" w:type="dxa"/>
            <w:vAlign w:val="center"/>
          </w:tcPr>
          <w:p w14:paraId="1B3AF77D">
            <w:pPr>
              <w:widowControl/>
              <w:autoSpaceDE/>
              <w:autoSpaceDN/>
              <w:spacing w:line="276" w:lineRule="auto"/>
              <w:jc w:val="center"/>
              <w:rPr>
                <w:rFonts w:hint="eastAsia" w:cs="Courier New"/>
                <w:b/>
                <w:bCs/>
              </w:rPr>
            </w:pPr>
            <w:r>
              <w:rPr>
                <w:rFonts w:hint="eastAsia" w:cs="Courier New"/>
                <w:b/>
                <w:bCs/>
              </w:rPr>
              <w:t>开户行及帐号</w:t>
            </w:r>
          </w:p>
        </w:tc>
        <w:tc>
          <w:tcPr>
            <w:tcW w:w="6516" w:type="dxa"/>
            <w:vAlign w:val="center"/>
          </w:tcPr>
          <w:p w14:paraId="40353C05">
            <w:pPr>
              <w:widowControl/>
              <w:autoSpaceDE/>
              <w:autoSpaceDN/>
              <w:spacing w:line="276" w:lineRule="auto"/>
              <w:jc w:val="center"/>
              <w:rPr>
                <w:rFonts w:hint="eastAsia" w:cs="Courier New"/>
              </w:rPr>
            </w:pPr>
          </w:p>
        </w:tc>
      </w:tr>
    </w:tbl>
    <w:p w14:paraId="6D6C20A4">
      <w:pPr>
        <w:pStyle w:val="15"/>
        <w:tabs>
          <w:tab w:val="left" w:pos="5580"/>
        </w:tabs>
        <w:contextualSpacing/>
        <w:rPr>
          <w:rFonts w:hAnsi="宋体"/>
          <w:sz w:val="24"/>
          <w:lang w:eastAsia="zh-CN"/>
        </w:rPr>
      </w:pPr>
    </w:p>
    <w:p w14:paraId="682D361A">
      <w:pPr>
        <w:pStyle w:val="15"/>
        <w:tabs>
          <w:tab w:val="left" w:pos="5580"/>
        </w:tabs>
        <w:contextualSpacing/>
        <w:rPr>
          <w:rFonts w:hAnsi="宋体"/>
          <w:sz w:val="24"/>
          <w:lang w:eastAsia="zh-CN"/>
        </w:rPr>
      </w:pPr>
      <w:r>
        <w:rPr>
          <w:rFonts w:hAnsi="宋体"/>
          <w:sz w:val="24"/>
          <w:lang w:eastAsia="zh-CN"/>
        </w:rPr>
        <w:t>注：此附件签字盖章及内容格式不做无效响应条款，仅方便采购代理机构后续代理费开票事宜。</w:t>
      </w:r>
    </w:p>
    <w:p w14:paraId="29816D78">
      <w:pPr>
        <w:pStyle w:val="15"/>
        <w:tabs>
          <w:tab w:val="left" w:pos="5580"/>
        </w:tabs>
        <w:ind w:left="2520"/>
        <w:rPr>
          <w:rFonts w:hAnsi="宋体"/>
          <w:sz w:val="24"/>
          <w:szCs w:val="24"/>
          <w:lang w:eastAsia="zh-CN"/>
        </w:rPr>
      </w:pPr>
    </w:p>
    <w:p w14:paraId="65516F41">
      <w:pPr>
        <w:pStyle w:val="15"/>
        <w:tabs>
          <w:tab w:val="left" w:pos="5580"/>
        </w:tabs>
        <w:contextualSpacing/>
        <w:rPr>
          <w:rFonts w:hAnsi="宋体"/>
          <w:sz w:val="24"/>
          <w:szCs w:val="24"/>
          <w:u w:val="single"/>
          <w:lang w:eastAsia="zh-CN"/>
        </w:rPr>
      </w:pPr>
      <w:r>
        <w:rPr>
          <w:rFonts w:hAnsi="宋体"/>
          <w:sz w:val="24"/>
          <w:szCs w:val="24"/>
          <w:lang w:eastAsia="zh-CN"/>
        </w:rPr>
        <w:t>供应商名称（</w:t>
      </w:r>
      <w:r>
        <w:rPr>
          <w:rFonts w:hAnsi="宋体"/>
          <w:b/>
          <w:sz w:val="24"/>
          <w:szCs w:val="24"/>
          <w:lang w:eastAsia="zh-CN"/>
        </w:rPr>
        <w:t>加盖公章</w:t>
      </w:r>
      <w:r>
        <w:rPr>
          <w:rFonts w:hAnsi="宋体"/>
          <w:sz w:val="24"/>
          <w:szCs w:val="24"/>
          <w:lang w:eastAsia="zh-CN"/>
        </w:rPr>
        <w:t>）：</w:t>
      </w:r>
      <w:r>
        <w:rPr>
          <w:rFonts w:hAnsi="宋体"/>
          <w:sz w:val="24"/>
          <w:szCs w:val="24"/>
          <w:u w:val="single"/>
          <w:lang w:eastAsia="zh-CN"/>
        </w:rPr>
        <w:t xml:space="preserve">                    </w:t>
      </w:r>
    </w:p>
    <w:p w14:paraId="00260894">
      <w:pPr>
        <w:autoSpaceDE/>
        <w:autoSpaceDN/>
        <w:outlineLvl w:val="2"/>
        <w:rPr>
          <w:rFonts w:hint="eastAsia"/>
          <w:b/>
          <w:bCs/>
          <w:szCs w:val="20"/>
        </w:rPr>
      </w:pPr>
      <w:r>
        <w:br w:type="page"/>
      </w:r>
      <w:bookmarkStart w:id="115" w:name="_Toc88744926"/>
      <w:bookmarkStart w:id="116" w:name="_Toc195261741"/>
      <w:bookmarkStart w:id="117" w:name="_Toc100148592"/>
      <w:bookmarkStart w:id="118" w:name="_Toc203469239"/>
      <w:bookmarkStart w:id="119" w:name="_Toc509598043"/>
      <w:bookmarkStart w:id="120" w:name="_Toc148536852"/>
      <w:bookmarkStart w:id="121" w:name="_Toc148537128"/>
      <w:r>
        <w:rPr>
          <w:b/>
          <w:bCs/>
          <w:szCs w:val="20"/>
        </w:rPr>
        <w:t>8</w:t>
      </w:r>
      <w:r>
        <w:rPr>
          <w:rFonts w:hint="eastAsia"/>
          <w:b/>
          <w:bCs/>
          <w:szCs w:val="20"/>
        </w:rPr>
        <w:t>-2</w:t>
      </w:r>
      <w:r>
        <w:rPr>
          <w:b/>
          <w:bCs/>
          <w:szCs w:val="20"/>
        </w:rPr>
        <w:t xml:space="preserve"> </w:t>
      </w:r>
      <w:r>
        <w:rPr>
          <w:rFonts w:hint="eastAsia"/>
          <w:b/>
          <w:bCs/>
          <w:szCs w:val="20"/>
        </w:rPr>
        <w:t>供应商同类项目成功案例</w:t>
      </w:r>
      <w:bookmarkEnd w:id="115"/>
      <w:bookmarkEnd w:id="116"/>
      <w:bookmarkEnd w:id="117"/>
      <w:bookmarkEnd w:id="118"/>
      <w:bookmarkEnd w:id="119"/>
      <w:bookmarkEnd w:id="120"/>
      <w:bookmarkEnd w:id="121"/>
    </w:p>
    <w:tbl>
      <w:tblPr>
        <w:tblStyle w:val="25"/>
        <w:tblW w:w="894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1559"/>
        <w:gridCol w:w="1418"/>
        <w:gridCol w:w="1701"/>
        <w:gridCol w:w="1842"/>
      </w:tblGrid>
      <w:tr w14:paraId="7C1B1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429" w:type="dxa"/>
            <w:vAlign w:val="center"/>
          </w:tcPr>
          <w:p w14:paraId="4E23C1D3">
            <w:pPr>
              <w:autoSpaceDE/>
              <w:autoSpaceDN/>
              <w:spacing w:line="276" w:lineRule="auto"/>
              <w:jc w:val="center"/>
              <w:rPr>
                <w:rFonts w:hint="eastAsia"/>
                <w:b/>
              </w:rPr>
            </w:pPr>
            <w:r>
              <w:rPr>
                <w:rFonts w:hint="eastAsia"/>
                <w:b/>
              </w:rPr>
              <w:t>项目名称、内容简述</w:t>
            </w:r>
          </w:p>
        </w:tc>
        <w:tc>
          <w:tcPr>
            <w:tcW w:w="1559" w:type="dxa"/>
            <w:vAlign w:val="center"/>
          </w:tcPr>
          <w:p w14:paraId="4CCF8E00">
            <w:pPr>
              <w:autoSpaceDE/>
              <w:autoSpaceDN/>
              <w:spacing w:line="276" w:lineRule="auto"/>
              <w:jc w:val="center"/>
              <w:rPr>
                <w:rFonts w:hint="eastAsia"/>
                <w:b/>
              </w:rPr>
            </w:pPr>
            <w:r>
              <w:rPr>
                <w:rFonts w:hint="eastAsia"/>
                <w:b/>
              </w:rPr>
              <w:t>甲方名称</w:t>
            </w:r>
          </w:p>
        </w:tc>
        <w:tc>
          <w:tcPr>
            <w:tcW w:w="1418" w:type="dxa"/>
            <w:vAlign w:val="center"/>
          </w:tcPr>
          <w:p w14:paraId="51876FC3">
            <w:pPr>
              <w:autoSpaceDE/>
              <w:autoSpaceDN/>
              <w:spacing w:line="276" w:lineRule="auto"/>
              <w:jc w:val="center"/>
              <w:rPr>
                <w:rFonts w:hint="eastAsia"/>
                <w:b/>
              </w:rPr>
            </w:pPr>
            <w:r>
              <w:rPr>
                <w:rFonts w:hint="eastAsia"/>
                <w:b/>
              </w:rPr>
              <w:t>乙方名称</w:t>
            </w:r>
          </w:p>
        </w:tc>
        <w:tc>
          <w:tcPr>
            <w:tcW w:w="1701" w:type="dxa"/>
            <w:vAlign w:val="center"/>
          </w:tcPr>
          <w:p w14:paraId="53D77CE8">
            <w:pPr>
              <w:autoSpaceDE/>
              <w:autoSpaceDN/>
              <w:spacing w:line="276" w:lineRule="auto"/>
              <w:jc w:val="center"/>
              <w:rPr>
                <w:rFonts w:hint="eastAsia"/>
                <w:b/>
              </w:rPr>
            </w:pPr>
            <w:r>
              <w:rPr>
                <w:rFonts w:hint="eastAsia"/>
                <w:b/>
              </w:rPr>
              <w:t>合同签订时间</w:t>
            </w:r>
          </w:p>
        </w:tc>
        <w:tc>
          <w:tcPr>
            <w:tcW w:w="1842" w:type="dxa"/>
            <w:vAlign w:val="center"/>
          </w:tcPr>
          <w:p w14:paraId="0CDFADCC">
            <w:pPr>
              <w:autoSpaceDE/>
              <w:autoSpaceDN/>
              <w:spacing w:line="276" w:lineRule="auto"/>
              <w:jc w:val="center"/>
              <w:rPr>
                <w:rFonts w:hint="eastAsia"/>
                <w:b/>
              </w:rPr>
            </w:pPr>
            <w:r>
              <w:rPr>
                <w:rFonts w:hint="eastAsia"/>
                <w:b/>
              </w:rPr>
              <w:t>履约情况</w:t>
            </w:r>
          </w:p>
        </w:tc>
      </w:tr>
      <w:tr w14:paraId="5F8A7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35A546DB">
            <w:pPr>
              <w:autoSpaceDE/>
              <w:autoSpaceDN/>
              <w:spacing w:line="276" w:lineRule="auto"/>
              <w:jc w:val="center"/>
              <w:rPr>
                <w:rFonts w:hint="eastAsia"/>
              </w:rPr>
            </w:pPr>
          </w:p>
        </w:tc>
        <w:tc>
          <w:tcPr>
            <w:tcW w:w="1559" w:type="dxa"/>
            <w:vAlign w:val="center"/>
          </w:tcPr>
          <w:p w14:paraId="209C204B">
            <w:pPr>
              <w:autoSpaceDE/>
              <w:autoSpaceDN/>
              <w:spacing w:line="276" w:lineRule="auto"/>
              <w:jc w:val="center"/>
              <w:rPr>
                <w:rFonts w:hint="eastAsia"/>
              </w:rPr>
            </w:pPr>
          </w:p>
        </w:tc>
        <w:tc>
          <w:tcPr>
            <w:tcW w:w="1418" w:type="dxa"/>
            <w:vAlign w:val="center"/>
          </w:tcPr>
          <w:p w14:paraId="208FA3D5">
            <w:pPr>
              <w:autoSpaceDE/>
              <w:autoSpaceDN/>
              <w:spacing w:line="276" w:lineRule="auto"/>
              <w:jc w:val="center"/>
              <w:rPr>
                <w:rFonts w:hint="eastAsia"/>
              </w:rPr>
            </w:pPr>
          </w:p>
        </w:tc>
        <w:tc>
          <w:tcPr>
            <w:tcW w:w="1701" w:type="dxa"/>
            <w:vAlign w:val="center"/>
          </w:tcPr>
          <w:p w14:paraId="418CD9E7">
            <w:pPr>
              <w:autoSpaceDE/>
              <w:autoSpaceDN/>
              <w:spacing w:line="276" w:lineRule="auto"/>
              <w:jc w:val="center"/>
              <w:rPr>
                <w:rFonts w:hint="eastAsia"/>
              </w:rPr>
            </w:pPr>
          </w:p>
        </w:tc>
        <w:tc>
          <w:tcPr>
            <w:tcW w:w="1842" w:type="dxa"/>
            <w:vAlign w:val="center"/>
          </w:tcPr>
          <w:p w14:paraId="53903D3F">
            <w:pPr>
              <w:autoSpaceDE/>
              <w:autoSpaceDN/>
              <w:spacing w:line="276" w:lineRule="auto"/>
              <w:jc w:val="center"/>
              <w:rPr>
                <w:rFonts w:hint="eastAsia"/>
              </w:rPr>
            </w:pPr>
          </w:p>
        </w:tc>
      </w:tr>
      <w:tr w14:paraId="7DC98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5E9A6BD3">
            <w:pPr>
              <w:autoSpaceDE/>
              <w:autoSpaceDN/>
              <w:spacing w:line="276" w:lineRule="auto"/>
              <w:jc w:val="center"/>
              <w:rPr>
                <w:rFonts w:hint="eastAsia"/>
              </w:rPr>
            </w:pPr>
          </w:p>
        </w:tc>
        <w:tc>
          <w:tcPr>
            <w:tcW w:w="1559" w:type="dxa"/>
            <w:vAlign w:val="center"/>
          </w:tcPr>
          <w:p w14:paraId="6527716A">
            <w:pPr>
              <w:autoSpaceDE/>
              <w:autoSpaceDN/>
              <w:spacing w:line="276" w:lineRule="auto"/>
              <w:jc w:val="center"/>
              <w:rPr>
                <w:rFonts w:hint="eastAsia"/>
              </w:rPr>
            </w:pPr>
          </w:p>
        </w:tc>
        <w:tc>
          <w:tcPr>
            <w:tcW w:w="1418" w:type="dxa"/>
            <w:vAlign w:val="center"/>
          </w:tcPr>
          <w:p w14:paraId="3536E1B3">
            <w:pPr>
              <w:autoSpaceDE/>
              <w:autoSpaceDN/>
              <w:spacing w:line="276" w:lineRule="auto"/>
              <w:jc w:val="center"/>
              <w:rPr>
                <w:rFonts w:hint="eastAsia"/>
              </w:rPr>
            </w:pPr>
          </w:p>
        </w:tc>
        <w:tc>
          <w:tcPr>
            <w:tcW w:w="1701" w:type="dxa"/>
            <w:vAlign w:val="center"/>
          </w:tcPr>
          <w:p w14:paraId="157D62FA">
            <w:pPr>
              <w:autoSpaceDE/>
              <w:autoSpaceDN/>
              <w:spacing w:line="276" w:lineRule="auto"/>
              <w:jc w:val="center"/>
              <w:rPr>
                <w:rFonts w:hint="eastAsia"/>
              </w:rPr>
            </w:pPr>
          </w:p>
        </w:tc>
        <w:tc>
          <w:tcPr>
            <w:tcW w:w="1842" w:type="dxa"/>
            <w:vAlign w:val="center"/>
          </w:tcPr>
          <w:p w14:paraId="064AC739">
            <w:pPr>
              <w:autoSpaceDE/>
              <w:autoSpaceDN/>
              <w:spacing w:line="276" w:lineRule="auto"/>
              <w:jc w:val="center"/>
              <w:rPr>
                <w:rFonts w:hint="eastAsia"/>
              </w:rPr>
            </w:pPr>
          </w:p>
        </w:tc>
      </w:tr>
      <w:tr w14:paraId="32091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36E2EA48">
            <w:pPr>
              <w:autoSpaceDE/>
              <w:autoSpaceDN/>
              <w:spacing w:line="276" w:lineRule="auto"/>
              <w:jc w:val="center"/>
              <w:rPr>
                <w:rFonts w:hint="eastAsia"/>
              </w:rPr>
            </w:pPr>
          </w:p>
        </w:tc>
        <w:tc>
          <w:tcPr>
            <w:tcW w:w="1559" w:type="dxa"/>
            <w:vAlign w:val="center"/>
          </w:tcPr>
          <w:p w14:paraId="3A42A8FE">
            <w:pPr>
              <w:autoSpaceDE/>
              <w:autoSpaceDN/>
              <w:spacing w:line="276" w:lineRule="auto"/>
              <w:jc w:val="center"/>
              <w:rPr>
                <w:rFonts w:hint="eastAsia"/>
              </w:rPr>
            </w:pPr>
          </w:p>
        </w:tc>
        <w:tc>
          <w:tcPr>
            <w:tcW w:w="1418" w:type="dxa"/>
            <w:vAlign w:val="center"/>
          </w:tcPr>
          <w:p w14:paraId="2A59F423">
            <w:pPr>
              <w:autoSpaceDE/>
              <w:autoSpaceDN/>
              <w:spacing w:line="276" w:lineRule="auto"/>
              <w:jc w:val="center"/>
              <w:rPr>
                <w:rFonts w:hint="eastAsia"/>
              </w:rPr>
            </w:pPr>
          </w:p>
        </w:tc>
        <w:tc>
          <w:tcPr>
            <w:tcW w:w="1701" w:type="dxa"/>
            <w:vAlign w:val="center"/>
          </w:tcPr>
          <w:p w14:paraId="57F7B0B7">
            <w:pPr>
              <w:autoSpaceDE/>
              <w:autoSpaceDN/>
              <w:spacing w:line="276" w:lineRule="auto"/>
              <w:jc w:val="center"/>
              <w:rPr>
                <w:rFonts w:hint="eastAsia"/>
              </w:rPr>
            </w:pPr>
          </w:p>
        </w:tc>
        <w:tc>
          <w:tcPr>
            <w:tcW w:w="1842" w:type="dxa"/>
            <w:vAlign w:val="center"/>
          </w:tcPr>
          <w:p w14:paraId="544339B1">
            <w:pPr>
              <w:autoSpaceDE/>
              <w:autoSpaceDN/>
              <w:spacing w:line="276" w:lineRule="auto"/>
              <w:jc w:val="center"/>
              <w:rPr>
                <w:rFonts w:hint="eastAsia"/>
              </w:rPr>
            </w:pPr>
          </w:p>
        </w:tc>
      </w:tr>
      <w:tr w14:paraId="7DF85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21435A57">
            <w:pPr>
              <w:autoSpaceDE/>
              <w:autoSpaceDN/>
              <w:spacing w:line="276" w:lineRule="auto"/>
              <w:jc w:val="center"/>
              <w:rPr>
                <w:rFonts w:hint="eastAsia"/>
              </w:rPr>
            </w:pPr>
          </w:p>
        </w:tc>
        <w:tc>
          <w:tcPr>
            <w:tcW w:w="1559" w:type="dxa"/>
            <w:vAlign w:val="center"/>
          </w:tcPr>
          <w:p w14:paraId="2FED7454">
            <w:pPr>
              <w:autoSpaceDE/>
              <w:autoSpaceDN/>
              <w:spacing w:line="276" w:lineRule="auto"/>
              <w:jc w:val="center"/>
              <w:rPr>
                <w:rFonts w:hint="eastAsia"/>
              </w:rPr>
            </w:pPr>
          </w:p>
        </w:tc>
        <w:tc>
          <w:tcPr>
            <w:tcW w:w="1418" w:type="dxa"/>
            <w:vAlign w:val="center"/>
          </w:tcPr>
          <w:p w14:paraId="4394813F">
            <w:pPr>
              <w:autoSpaceDE/>
              <w:autoSpaceDN/>
              <w:spacing w:line="276" w:lineRule="auto"/>
              <w:jc w:val="center"/>
              <w:rPr>
                <w:rFonts w:hint="eastAsia"/>
              </w:rPr>
            </w:pPr>
          </w:p>
        </w:tc>
        <w:tc>
          <w:tcPr>
            <w:tcW w:w="1701" w:type="dxa"/>
            <w:vAlign w:val="center"/>
          </w:tcPr>
          <w:p w14:paraId="332F39B6">
            <w:pPr>
              <w:autoSpaceDE/>
              <w:autoSpaceDN/>
              <w:spacing w:line="276" w:lineRule="auto"/>
              <w:jc w:val="center"/>
              <w:rPr>
                <w:rFonts w:hint="eastAsia"/>
              </w:rPr>
            </w:pPr>
          </w:p>
        </w:tc>
        <w:tc>
          <w:tcPr>
            <w:tcW w:w="1842" w:type="dxa"/>
            <w:vAlign w:val="center"/>
          </w:tcPr>
          <w:p w14:paraId="35C5BD34">
            <w:pPr>
              <w:autoSpaceDE/>
              <w:autoSpaceDN/>
              <w:spacing w:line="276" w:lineRule="auto"/>
              <w:jc w:val="center"/>
              <w:rPr>
                <w:rFonts w:hint="eastAsia"/>
              </w:rPr>
            </w:pPr>
          </w:p>
        </w:tc>
      </w:tr>
      <w:tr w14:paraId="14FBF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3AFB82E6">
            <w:pPr>
              <w:autoSpaceDE/>
              <w:autoSpaceDN/>
              <w:spacing w:line="276" w:lineRule="auto"/>
              <w:jc w:val="center"/>
              <w:rPr>
                <w:rFonts w:hint="eastAsia"/>
              </w:rPr>
            </w:pPr>
          </w:p>
        </w:tc>
        <w:tc>
          <w:tcPr>
            <w:tcW w:w="1559" w:type="dxa"/>
            <w:vAlign w:val="center"/>
          </w:tcPr>
          <w:p w14:paraId="5DD97C1B">
            <w:pPr>
              <w:autoSpaceDE/>
              <w:autoSpaceDN/>
              <w:spacing w:line="276" w:lineRule="auto"/>
              <w:jc w:val="center"/>
              <w:rPr>
                <w:rFonts w:hint="eastAsia"/>
              </w:rPr>
            </w:pPr>
          </w:p>
        </w:tc>
        <w:tc>
          <w:tcPr>
            <w:tcW w:w="1418" w:type="dxa"/>
            <w:vAlign w:val="center"/>
          </w:tcPr>
          <w:p w14:paraId="7B7B0DBE">
            <w:pPr>
              <w:autoSpaceDE/>
              <w:autoSpaceDN/>
              <w:spacing w:line="276" w:lineRule="auto"/>
              <w:jc w:val="center"/>
              <w:rPr>
                <w:rFonts w:hint="eastAsia"/>
              </w:rPr>
            </w:pPr>
          </w:p>
        </w:tc>
        <w:tc>
          <w:tcPr>
            <w:tcW w:w="1701" w:type="dxa"/>
            <w:vAlign w:val="center"/>
          </w:tcPr>
          <w:p w14:paraId="3ACB2E7B">
            <w:pPr>
              <w:autoSpaceDE/>
              <w:autoSpaceDN/>
              <w:spacing w:line="276" w:lineRule="auto"/>
              <w:jc w:val="center"/>
              <w:rPr>
                <w:rFonts w:hint="eastAsia"/>
              </w:rPr>
            </w:pPr>
          </w:p>
        </w:tc>
        <w:tc>
          <w:tcPr>
            <w:tcW w:w="1842" w:type="dxa"/>
            <w:vAlign w:val="center"/>
          </w:tcPr>
          <w:p w14:paraId="1FC2F349">
            <w:pPr>
              <w:autoSpaceDE/>
              <w:autoSpaceDN/>
              <w:spacing w:line="276" w:lineRule="auto"/>
              <w:jc w:val="center"/>
              <w:rPr>
                <w:rFonts w:hint="eastAsia"/>
              </w:rPr>
            </w:pPr>
          </w:p>
        </w:tc>
      </w:tr>
      <w:tr w14:paraId="4D917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228F467D">
            <w:pPr>
              <w:autoSpaceDE/>
              <w:autoSpaceDN/>
              <w:spacing w:line="276" w:lineRule="auto"/>
              <w:jc w:val="center"/>
              <w:rPr>
                <w:rFonts w:hint="eastAsia"/>
              </w:rPr>
            </w:pPr>
          </w:p>
        </w:tc>
        <w:tc>
          <w:tcPr>
            <w:tcW w:w="1559" w:type="dxa"/>
            <w:vAlign w:val="center"/>
          </w:tcPr>
          <w:p w14:paraId="6D8FE5CD">
            <w:pPr>
              <w:autoSpaceDE/>
              <w:autoSpaceDN/>
              <w:spacing w:line="276" w:lineRule="auto"/>
              <w:jc w:val="center"/>
              <w:rPr>
                <w:rFonts w:hint="eastAsia"/>
              </w:rPr>
            </w:pPr>
          </w:p>
        </w:tc>
        <w:tc>
          <w:tcPr>
            <w:tcW w:w="1418" w:type="dxa"/>
            <w:vAlign w:val="center"/>
          </w:tcPr>
          <w:p w14:paraId="446FD2BF">
            <w:pPr>
              <w:autoSpaceDE/>
              <w:autoSpaceDN/>
              <w:spacing w:line="276" w:lineRule="auto"/>
              <w:jc w:val="center"/>
              <w:rPr>
                <w:rFonts w:hint="eastAsia"/>
              </w:rPr>
            </w:pPr>
          </w:p>
        </w:tc>
        <w:tc>
          <w:tcPr>
            <w:tcW w:w="1701" w:type="dxa"/>
            <w:vAlign w:val="center"/>
          </w:tcPr>
          <w:p w14:paraId="10F4CB2C">
            <w:pPr>
              <w:autoSpaceDE/>
              <w:autoSpaceDN/>
              <w:spacing w:line="276" w:lineRule="auto"/>
              <w:jc w:val="center"/>
              <w:rPr>
                <w:rFonts w:hint="eastAsia"/>
              </w:rPr>
            </w:pPr>
          </w:p>
        </w:tc>
        <w:tc>
          <w:tcPr>
            <w:tcW w:w="1842" w:type="dxa"/>
            <w:vAlign w:val="center"/>
          </w:tcPr>
          <w:p w14:paraId="1A230C09">
            <w:pPr>
              <w:autoSpaceDE/>
              <w:autoSpaceDN/>
              <w:spacing w:line="276" w:lineRule="auto"/>
              <w:jc w:val="center"/>
              <w:rPr>
                <w:rFonts w:hint="eastAsia"/>
              </w:rPr>
            </w:pPr>
          </w:p>
        </w:tc>
      </w:tr>
      <w:tr w14:paraId="1853A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61E19139">
            <w:pPr>
              <w:autoSpaceDE/>
              <w:autoSpaceDN/>
              <w:spacing w:line="276" w:lineRule="auto"/>
              <w:jc w:val="center"/>
              <w:rPr>
                <w:rFonts w:hint="eastAsia"/>
              </w:rPr>
            </w:pPr>
          </w:p>
        </w:tc>
        <w:tc>
          <w:tcPr>
            <w:tcW w:w="1559" w:type="dxa"/>
            <w:vAlign w:val="center"/>
          </w:tcPr>
          <w:p w14:paraId="258D342A">
            <w:pPr>
              <w:autoSpaceDE/>
              <w:autoSpaceDN/>
              <w:spacing w:line="276" w:lineRule="auto"/>
              <w:jc w:val="center"/>
              <w:rPr>
                <w:rFonts w:hint="eastAsia"/>
              </w:rPr>
            </w:pPr>
          </w:p>
        </w:tc>
        <w:tc>
          <w:tcPr>
            <w:tcW w:w="1418" w:type="dxa"/>
            <w:vAlign w:val="center"/>
          </w:tcPr>
          <w:p w14:paraId="3516FDC9">
            <w:pPr>
              <w:autoSpaceDE/>
              <w:autoSpaceDN/>
              <w:spacing w:line="276" w:lineRule="auto"/>
              <w:jc w:val="center"/>
              <w:rPr>
                <w:rFonts w:hint="eastAsia"/>
              </w:rPr>
            </w:pPr>
          </w:p>
        </w:tc>
        <w:tc>
          <w:tcPr>
            <w:tcW w:w="1701" w:type="dxa"/>
            <w:vAlign w:val="center"/>
          </w:tcPr>
          <w:p w14:paraId="4E12C948">
            <w:pPr>
              <w:autoSpaceDE/>
              <w:autoSpaceDN/>
              <w:spacing w:line="276" w:lineRule="auto"/>
              <w:jc w:val="center"/>
              <w:rPr>
                <w:rFonts w:hint="eastAsia"/>
              </w:rPr>
            </w:pPr>
          </w:p>
        </w:tc>
        <w:tc>
          <w:tcPr>
            <w:tcW w:w="1842" w:type="dxa"/>
            <w:vAlign w:val="center"/>
          </w:tcPr>
          <w:p w14:paraId="41C0B103">
            <w:pPr>
              <w:autoSpaceDE/>
              <w:autoSpaceDN/>
              <w:spacing w:line="276" w:lineRule="auto"/>
              <w:jc w:val="center"/>
              <w:rPr>
                <w:rFonts w:hint="eastAsia"/>
              </w:rPr>
            </w:pPr>
          </w:p>
        </w:tc>
      </w:tr>
      <w:tr w14:paraId="68F20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5B8CC263">
            <w:pPr>
              <w:autoSpaceDE/>
              <w:autoSpaceDN/>
              <w:spacing w:line="276" w:lineRule="auto"/>
              <w:jc w:val="center"/>
              <w:rPr>
                <w:rFonts w:hint="eastAsia"/>
              </w:rPr>
            </w:pPr>
          </w:p>
        </w:tc>
        <w:tc>
          <w:tcPr>
            <w:tcW w:w="1559" w:type="dxa"/>
            <w:vAlign w:val="center"/>
          </w:tcPr>
          <w:p w14:paraId="420A4647">
            <w:pPr>
              <w:autoSpaceDE/>
              <w:autoSpaceDN/>
              <w:spacing w:line="276" w:lineRule="auto"/>
              <w:jc w:val="center"/>
              <w:rPr>
                <w:rFonts w:hint="eastAsia"/>
              </w:rPr>
            </w:pPr>
          </w:p>
        </w:tc>
        <w:tc>
          <w:tcPr>
            <w:tcW w:w="1418" w:type="dxa"/>
            <w:vAlign w:val="center"/>
          </w:tcPr>
          <w:p w14:paraId="1F36E45E">
            <w:pPr>
              <w:autoSpaceDE/>
              <w:autoSpaceDN/>
              <w:spacing w:line="276" w:lineRule="auto"/>
              <w:jc w:val="center"/>
              <w:rPr>
                <w:rFonts w:hint="eastAsia"/>
              </w:rPr>
            </w:pPr>
          </w:p>
        </w:tc>
        <w:tc>
          <w:tcPr>
            <w:tcW w:w="1701" w:type="dxa"/>
            <w:vAlign w:val="center"/>
          </w:tcPr>
          <w:p w14:paraId="17E3A412">
            <w:pPr>
              <w:autoSpaceDE/>
              <w:autoSpaceDN/>
              <w:spacing w:line="276" w:lineRule="auto"/>
              <w:jc w:val="center"/>
              <w:rPr>
                <w:rFonts w:hint="eastAsia"/>
              </w:rPr>
            </w:pPr>
          </w:p>
        </w:tc>
        <w:tc>
          <w:tcPr>
            <w:tcW w:w="1842" w:type="dxa"/>
            <w:vAlign w:val="center"/>
          </w:tcPr>
          <w:p w14:paraId="131A09AE">
            <w:pPr>
              <w:autoSpaceDE/>
              <w:autoSpaceDN/>
              <w:spacing w:line="276" w:lineRule="auto"/>
              <w:jc w:val="center"/>
              <w:rPr>
                <w:rFonts w:hint="eastAsia"/>
              </w:rPr>
            </w:pPr>
          </w:p>
        </w:tc>
      </w:tr>
      <w:tr w14:paraId="5D051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2747412A">
            <w:pPr>
              <w:autoSpaceDE/>
              <w:autoSpaceDN/>
              <w:spacing w:line="276" w:lineRule="auto"/>
              <w:jc w:val="center"/>
              <w:rPr>
                <w:rFonts w:hint="eastAsia"/>
              </w:rPr>
            </w:pPr>
          </w:p>
        </w:tc>
        <w:tc>
          <w:tcPr>
            <w:tcW w:w="1559" w:type="dxa"/>
            <w:vAlign w:val="center"/>
          </w:tcPr>
          <w:p w14:paraId="739BB80E">
            <w:pPr>
              <w:autoSpaceDE/>
              <w:autoSpaceDN/>
              <w:spacing w:line="276" w:lineRule="auto"/>
              <w:jc w:val="center"/>
              <w:rPr>
                <w:rFonts w:hint="eastAsia"/>
              </w:rPr>
            </w:pPr>
          </w:p>
        </w:tc>
        <w:tc>
          <w:tcPr>
            <w:tcW w:w="1418" w:type="dxa"/>
            <w:vAlign w:val="center"/>
          </w:tcPr>
          <w:p w14:paraId="37F0DC16">
            <w:pPr>
              <w:autoSpaceDE/>
              <w:autoSpaceDN/>
              <w:spacing w:line="276" w:lineRule="auto"/>
              <w:jc w:val="center"/>
              <w:rPr>
                <w:rFonts w:hint="eastAsia"/>
              </w:rPr>
            </w:pPr>
          </w:p>
        </w:tc>
        <w:tc>
          <w:tcPr>
            <w:tcW w:w="1701" w:type="dxa"/>
            <w:vAlign w:val="center"/>
          </w:tcPr>
          <w:p w14:paraId="2E37FA28">
            <w:pPr>
              <w:autoSpaceDE/>
              <w:autoSpaceDN/>
              <w:spacing w:line="276" w:lineRule="auto"/>
              <w:jc w:val="center"/>
              <w:rPr>
                <w:rFonts w:hint="eastAsia"/>
              </w:rPr>
            </w:pPr>
          </w:p>
        </w:tc>
        <w:tc>
          <w:tcPr>
            <w:tcW w:w="1842" w:type="dxa"/>
            <w:vAlign w:val="center"/>
          </w:tcPr>
          <w:p w14:paraId="348492EB">
            <w:pPr>
              <w:autoSpaceDE/>
              <w:autoSpaceDN/>
              <w:spacing w:line="276" w:lineRule="auto"/>
              <w:jc w:val="center"/>
              <w:rPr>
                <w:rFonts w:hint="eastAsia"/>
              </w:rPr>
            </w:pPr>
          </w:p>
        </w:tc>
      </w:tr>
      <w:tr w14:paraId="39BB0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278FFCB0">
            <w:pPr>
              <w:autoSpaceDE/>
              <w:autoSpaceDN/>
              <w:spacing w:line="276" w:lineRule="auto"/>
              <w:jc w:val="center"/>
              <w:rPr>
                <w:rFonts w:hint="eastAsia"/>
              </w:rPr>
            </w:pPr>
          </w:p>
        </w:tc>
        <w:tc>
          <w:tcPr>
            <w:tcW w:w="1559" w:type="dxa"/>
            <w:vAlign w:val="center"/>
          </w:tcPr>
          <w:p w14:paraId="59DDB7FD">
            <w:pPr>
              <w:autoSpaceDE/>
              <w:autoSpaceDN/>
              <w:spacing w:line="276" w:lineRule="auto"/>
              <w:jc w:val="center"/>
              <w:rPr>
                <w:rFonts w:hint="eastAsia"/>
              </w:rPr>
            </w:pPr>
          </w:p>
        </w:tc>
        <w:tc>
          <w:tcPr>
            <w:tcW w:w="1418" w:type="dxa"/>
            <w:vAlign w:val="center"/>
          </w:tcPr>
          <w:p w14:paraId="29E84CC3">
            <w:pPr>
              <w:autoSpaceDE/>
              <w:autoSpaceDN/>
              <w:spacing w:line="276" w:lineRule="auto"/>
              <w:jc w:val="center"/>
              <w:rPr>
                <w:rFonts w:hint="eastAsia"/>
              </w:rPr>
            </w:pPr>
          </w:p>
        </w:tc>
        <w:tc>
          <w:tcPr>
            <w:tcW w:w="1701" w:type="dxa"/>
            <w:vAlign w:val="center"/>
          </w:tcPr>
          <w:p w14:paraId="4FD5A53D">
            <w:pPr>
              <w:autoSpaceDE/>
              <w:autoSpaceDN/>
              <w:spacing w:line="276" w:lineRule="auto"/>
              <w:jc w:val="center"/>
              <w:rPr>
                <w:rFonts w:hint="eastAsia"/>
              </w:rPr>
            </w:pPr>
          </w:p>
        </w:tc>
        <w:tc>
          <w:tcPr>
            <w:tcW w:w="1842" w:type="dxa"/>
            <w:vAlign w:val="center"/>
          </w:tcPr>
          <w:p w14:paraId="5230EB2D">
            <w:pPr>
              <w:autoSpaceDE/>
              <w:autoSpaceDN/>
              <w:spacing w:line="276" w:lineRule="auto"/>
              <w:jc w:val="center"/>
              <w:rPr>
                <w:rFonts w:hint="eastAsia"/>
              </w:rPr>
            </w:pPr>
          </w:p>
        </w:tc>
      </w:tr>
      <w:tr w14:paraId="3F52E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57AC1B73">
            <w:pPr>
              <w:autoSpaceDE/>
              <w:autoSpaceDN/>
              <w:spacing w:line="276" w:lineRule="auto"/>
              <w:jc w:val="center"/>
              <w:rPr>
                <w:rFonts w:hint="eastAsia"/>
              </w:rPr>
            </w:pPr>
          </w:p>
        </w:tc>
        <w:tc>
          <w:tcPr>
            <w:tcW w:w="1559" w:type="dxa"/>
            <w:vAlign w:val="center"/>
          </w:tcPr>
          <w:p w14:paraId="00A5EC43">
            <w:pPr>
              <w:autoSpaceDE/>
              <w:autoSpaceDN/>
              <w:spacing w:line="276" w:lineRule="auto"/>
              <w:jc w:val="center"/>
              <w:rPr>
                <w:rFonts w:hint="eastAsia"/>
              </w:rPr>
            </w:pPr>
          </w:p>
        </w:tc>
        <w:tc>
          <w:tcPr>
            <w:tcW w:w="1418" w:type="dxa"/>
            <w:vAlign w:val="center"/>
          </w:tcPr>
          <w:p w14:paraId="786585E0">
            <w:pPr>
              <w:autoSpaceDE/>
              <w:autoSpaceDN/>
              <w:spacing w:line="276" w:lineRule="auto"/>
              <w:jc w:val="center"/>
              <w:rPr>
                <w:rFonts w:hint="eastAsia"/>
              </w:rPr>
            </w:pPr>
          </w:p>
        </w:tc>
        <w:tc>
          <w:tcPr>
            <w:tcW w:w="1701" w:type="dxa"/>
            <w:vAlign w:val="center"/>
          </w:tcPr>
          <w:p w14:paraId="69CDE3C6">
            <w:pPr>
              <w:autoSpaceDE/>
              <w:autoSpaceDN/>
              <w:spacing w:line="276" w:lineRule="auto"/>
              <w:jc w:val="center"/>
              <w:rPr>
                <w:rFonts w:hint="eastAsia"/>
              </w:rPr>
            </w:pPr>
          </w:p>
        </w:tc>
        <w:tc>
          <w:tcPr>
            <w:tcW w:w="1842" w:type="dxa"/>
            <w:vAlign w:val="center"/>
          </w:tcPr>
          <w:p w14:paraId="1AA822FC">
            <w:pPr>
              <w:autoSpaceDE/>
              <w:autoSpaceDN/>
              <w:spacing w:line="276" w:lineRule="auto"/>
              <w:jc w:val="center"/>
              <w:rPr>
                <w:rFonts w:hint="eastAsia"/>
              </w:rPr>
            </w:pPr>
          </w:p>
        </w:tc>
      </w:tr>
      <w:tr w14:paraId="59733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699968C9">
            <w:pPr>
              <w:autoSpaceDE/>
              <w:autoSpaceDN/>
              <w:spacing w:line="276" w:lineRule="auto"/>
              <w:jc w:val="center"/>
              <w:rPr>
                <w:rFonts w:hint="eastAsia"/>
              </w:rPr>
            </w:pPr>
          </w:p>
        </w:tc>
        <w:tc>
          <w:tcPr>
            <w:tcW w:w="1559" w:type="dxa"/>
            <w:vAlign w:val="center"/>
          </w:tcPr>
          <w:p w14:paraId="3D55DADC">
            <w:pPr>
              <w:autoSpaceDE/>
              <w:autoSpaceDN/>
              <w:spacing w:line="276" w:lineRule="auto"/>
              <w:jc w:val="center"/>
              <w:rPr>
                <w:rFonts w:hint="eastAsia"/>
              </w:rPr>
            </w:pPr>
          </w:p>
        </w:tc>
        <w:tc>
          <w:tcPr>
            <w:tcW w:w="1418" w:type="dxa"/>
            <w:vAlign w:val="center"/>
          </w:tcPr>
          <w:p w14:paraId="21B9FCB8">
            <w:pPr>
              <w:autoSpaceDE/>
              <w:autoSpaceDN/>
              <w:spacing w:line="276" w:lineRule="auto"/>
              <w:jc w:val="center"/>
              <w:rPr>
                <w:rFonts w:hint="eastAsia"/>
              </w:rPr>
            </w:pPr>
          </w:p>
        </w:tc>
        <w:tc>
          <w:tcPr>
            <w:tcW w:w="1701" w:type="dxa"/>
            <w:vAlign w:val="center"/>
          </w:tcPr>
          <w:p w14:paraId="7720EDAA">
            <w:pPr>
              <w:autoSpaceDE/>
              <w:autoSpaceDN/>
              <w:spacing w:line="276" w:lineRule="auto"/>
              <w:jc w:val="center"/>
              <w:rPr>
                <w:rFonts w:hint="eastAsia"/>
              </w:rPr>
            </w:pPr>
          </w:p>
        </w:tc>
        <w:tc>
          <w:tcPr>
            <w:tcW w:w="1842" w:type="dxa"/>
            <w:vAlign w:val="center"/>
          </w:tcPr>
          <w:p w14:paraId="454A9642">
            <w:pPr>
              <w:autoSpaceDE/>
              <w:autoSpaceDN/>
              <w:spacing w:line="276" w:lineRule="auto"/>
              <w:jc w:val="center"/>
              <w:rPr>
                <w:rFonts w:hint="eastAsia"/>
              </w:rPr>
            </w:pPr>
          </w:p>
        </w:tc>
      </w:tr>
      <w:tr w14:paraId="4F2E9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9" w:type="dxa"/>
            <w:vAlign w:val="center"/>
          </w:tcPr>
          <w:p w14:paraId="3388A115">
            <w:pPr>
              <w:autoSpaceDE/>
              <w:autoSpaceDN/>
              <w:spacing w:line="276" w:lineRule="auto"/>
              <w:jc w:val="center"/>
              <w:rPr>
                <w:rFonts w:hint="eastAsia"/>
              </w:rPr>
            </w:pPr>
          </w:p>
        </w:tc>
        <w:tc>
          <w:tcPr>
            <w:tcW w:w="1559" w:type="dxa"/>
            <w:vAlign w:val="center"/>
          </w:tcPr>
          <w:p w14:paraId="1B987D38">
            <w:pPr>
              <w:autoSpaceDE/>
              <w:autoSpaceDN/>
              <w:spacing w:line="276" w:lineRule="auto"/>
              <w:jc w:val="center"/>
              <w:rPr>
                <w:rFonts w:hint="eastAsia"/>
              </w:rPr>
            </w:pPr>
          </w:p>
        </w:tc>
        <w:tc>
          <w:tcPr>
            <w:tcW w:w="1418" w:type="dxa"/>
            <w:vAlign w:val="center"/>
          </w:tcPr>
          <w:p w14:paraId="440897F9">
            <w:pPr>
              <w:autoSpaceDE/>
              <w:autoSpaceDN/>
              <w:spacing w:line="276" w:lineRule="auto"/>
              <w:jc w:val="center"/>
              <w:rPr>
                <w:rFonts w:hint="eastAsia"/>
              </w:rPr>
            </w:pPr>
          </w:p>
        </w:tc>
        <w:tc>
          <w:tcPr>
            <w:tcW w:w="1701" w:type="dxa"/>
            <w:vAlign w:val="center"/>
          </w:tcPr>
          <w:p w14:paraId="18BB0200">
            <w:pPr>
              <w:autoSpaceDE/>
              <w:autoSpaceDN/>
              <w:spacing w:line="276" w:lineRule="auto"/>
              <w:jc w:val="center"/>
              <w:rPr>
                <w:rFonts w:hint="eastAsia"/>
              </w:rPr>
            </w:pPr>
          </w:p>
        </w:tc>
        <w:tc>
          <w:tcPr>
            <w:tcW w:w="1842" w:type="dxa"/>
            <w:vAlign w:val="center"/>
          </w:tcPr>
          <w:p w14:paraId="59488BF8">
            <w:pPr>
              <w:autoSpaceDE/>
              <w:autoSpaceDN/>
              <w:spacing w:line="276" w:lineRule="auto"/>
              <w:jc w:val="center"/>
              <w:rPr>
                <w:rFonts w:hint="eastAsia"/>
              </w:rPr>
            </w:pPr>
          </w:p>
        </w:tc>
      </w:tr>
    </w:tbl>
    <w:p w14:paraId="4A7DED2A">
      <w:pPr>
        <w:pStyle w:val="15"/>
        <w:tabs>
          <w:tab w:val="left" w:pos="5580"/>
        </w:tabs>
        <w:contextualSpacing/>
        <w:rPr>
          <w:rFonts w:hAnsi="宋体"/>
          <w:bCs/>
          <w:sz w:val="24"/>
          <w:szCs w:val="24"/>
          <w:lang w:eastAsia="zh-CN"/>
        </w:rPr>
      </w:pPr>
    </w:p>
    <w:p w14:paraId="5C003182">
      <w:pPr>
        <w:pStyle w:val="15"/>
        <w:tabs>
          <w:tab w:val="left" w:pos="5580"/>
        </w:tabs>
        <w:contextualSpacing/>
        <w:rPr>
          <w:rFonts w:hAnsi="宋体"/>
          <w:b/>
          <w:sz w:val="36"/>
          <w:szCs w:val="36"/>
          <w:lang w:eastAsia="zh-CN"/>
        </w:rPr>
        <w:sectPr>
          <w:headerReference r:id="rId15" w:type="first"/>
          <w:footerReference r:id="rId16" w:type="first"/>
          <w:headerReference r:id="rId14" w:type="even"/>
          <w:pgSz w:w="11907" w:h="16840"/>
          <w:pgMar w:top="1134" w:right="1418" w:bottom="1134" w:left="1418" w:header="851" w:footer="851" w:gutter="113"/>
          <w:cols w:space="720" w:num="1"/>
          <w:docGrid w:linePitch="462" w:charSpace="0"/>
        </w:sectPr>
      </w:pPr>
      <w:r>
        <w:rPr>
          <w:rFonts w:hAnsi="宋体"/>
          <w:bCs/>
          <w:sz w:val="24"/>
          <w:szCs w:val="24"/>
          <w:lang w:eastAsia="zh-CN"/>
        </w:rPr>
        <w:t>注：合格的案例材料要求详见“</w:t>
      </w:r>
      <w:r>
        <w:rPr>
          <w:rFonts w:hAnsi="宋体"/>
          <w:b/>
          <w:bCs/>
          <w:sz w:val="24"/>
          <w:szCs w:val="24"/>
          <w:lang w:eastAsia="zh-CN"/>
        </w:rPr>
        <w:t>评标标准</w:t>
      </w:r>
      <w:r>
        <w:rPr>
          <w:rFonts w:hAnsi="宋体"/>
          <w:bCs/>
          <w:sz w:val="24"/>
          <w:szCs w:val="24"/>
          <w:lang w:eastAsia="zh-CN"/>
        </w:rPr>
        <w:t>”中“成功实施案例”要求。</w:t>
      </w:r>
    </w:p>
    <w:p w14:paraId="0E782C7C">
      <w:pPr>
        <w:autoSpaceDE/>
        <w:autoSpaceDN/>
        <w:outlineLvl w:val="2"/>
        <w:rPr>
          <w:rFonts w:hint="eastAsia"/>
          <w:b/>
          <w:bCs/>
          <w:szCs w:val="20"/>
        </w:rPr>
      </w:pPr>
      <w:bookmarkStart w:id="122" w:name="_Toc203469240"/>
      <w:bookmarkStart w:id="123" w:name="_Toc195261742"/>
      <w:r>
        <w:rPr>
          <w:b/>
          <w:bCs/>
          <w:szCs w:val="20"/>
        </w:rPr>
        <w:t>8</w:t>
      </w:r>
      <w:r>
        <w:rPr>
          <w:rFonts w:hint="eastAsia"/>
          <w:b/>
          <w:bCs/>
          <w:szCs w:val="20"/>
        </w:rPr>
        <w:t>-3</w:t>
      </w:r>
      <w:r>
        <w:rPr>
          <w:b/>
          <w:bCs/>
          <w:szCs w:val="20"/>
        </w:rPr>
        <w:t xml:space="preserve"> </w:t>
      </w:r>
      <w:bookmarkEnd w:id="122"/>
      <w:r>
        <w:rPr>
          <w:rFonts w:hint="eastAsia"/>
          <w:b/>
          <w:bCs/>
          <w:szCs w:val="20"/>
        </w:rPr>
        <w:t>项目管理机构配备情况</w:t>
      </w:r>
    </w:p>
    <w:tbl>
      <w:tblPr>
        <w:tblStyle w:val="25"/>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64"/>
        <w:gridCol w:w="932"/>
        <w:gridCol w:w="1120"/>
        <w:gridCol w:w="1604"/>
        <w:gridCol w:w="1275"/>
        <w:gridCol w:w="2552"/>
      </w:tblGrid>
      <w:tr w14:paraId="7A347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704" w:type="dxa"/>
            <w:vAlign w:val="center"/>
          </w:tcPr>
          <w:p w14:paraId="334F45DF">
            <w:pPr>
              <w:pStyle w:val="34"/>
              <w:spacing w:before="145"/>
              <w:ind w:left="59" w:right="62"/>
              <w:jc w:val="center"/>
              <w:rPr>
                <w:szCs w:val="24"/>
              </w:rPr>
            </w:pPr>
            <w:r>
              <w:rPr>
                <w:szCs w:val="24"/>
              </w:rPr>
              <w:t>序号</w:t>
            </w:r>
          </w:p>
        </w:tc>
        <w:tc>
          <w:tcPr>
            <w:tcW w:w="1164" w:type="dxa"/>
            <w:vAlign w:val="center"/>
          </w:tcPr>
          <w:p w14:paraId="03385807">
            <w:pPr>
              <w:pStyle w:val="34"/>
              <w:spacing w:before="145"/>
              <w:jc w:val="center"/>
              <w:rPr>
                <w:szCs w:val="24"/>
              </w:rPr>
            </w:pPr>
            <w:r>
              <w:rPr>
                <w:szCs w:val="24"/>
              </w:rPr>
              <w:t>姓名</w:t>
            </w:r>
          </w:p>
        </w:tc>
        <w:tc>
          <w:tcPr>
            <w:tcW w:w="932" w:type="dxa"/>
            <w:vAlign w:val="center"/>
          </w:tcPr>
          <w:p w14:paraId="2395BA1E">
            <w:pPr>
              <w:pStyle w:val="34"/>
              <w:spacing w:before="145"/>
              <w:jc w:val="center"/>
              <w:rPr>
                <w:szCs w:val="24"/>
              </w:rPr>
            </w:pPr>
            <w:r>
              <w:rPr>
                <w:szCs w:val="24"/>
              </w:rPr>
              <w:t>年龄</w:t>
            </w:r>
          </w:p>
        </w:tc>
        <w:tc>
          <w:tcPr>
            <w:tcW w:w="1120" w:type="dxa"/>
            <w:vAlign w:val="center"/>
          </w:tcPr>
          <w:p w14:paraId="4211E5DF">
            <w:pPr>
              <w:pStyle w:val="34"/>
              <w:spacing w:before="145"/>
              <w:jc w:val="center"/>
              <w:rPr>
                <w:szCs w:val="24"/>
              </w:rPr>
            </w:pPr>
            <w:r>
              <w:rPr>
                <w:szCs w:val="24"/>
              </w:rPr>
              <w:t>专业</w:t>
            </w:r>
          </w:p>
        </w:tc>
        <w:tc>
          <w:tcPr>
            <w:tcW w:w="1604" w:type="dxa"/>
            <w:vAlign w:val="center"/>
          </w:tcPr>
          <w:p w14:paraId="43AC65BE">
            <w:pPr>
              <w:pStyle w:val="34"/>
              <w:spacing w:before="145"/>
              <w:jc w:val="center"/>
              <w:rPr>
                <w:szCs w:val="24"/>
              </w:rPr>
            </w:pPr>
            <w:r>
              <w:rPr>
                <w:rFonts w:hint="eastAsia"/>
                <w:szCs w:val="24"/>
              </w:rPr>
              <w:t>从业资格/职称</w:t>
            </w:r>
          </w:p>
        </w:tc>
        <w:tc>
          <w:tcPr>
            <w:tcW w:w="1275" w:type="dxa"/>
            <w:vAlign w:val="center"/>
          </w:tcPr>
          <w:p w14:paraId="47C7F9AC">
            <w:pPr>
              <w:pStyle w:val="34"/>
              <w:spacing w:before="145"/>
              <w:jc w:val="center"/>
              <w:rPr>
                <w:szCs w:val="24"/>
              </w:rPr>
            </w:pPr>
            <w:r>
              <w:rPr>
                <w:rFonts w:hint="eastAsia"/>
                <w:szCs w:val="24"/>
              </w:rPr>
              <w:t>证书编号</w:t>
            </w:r>
          </w:p>
        </w:tc>
        <w:tc>
          <w:tcPr>
            <w:tcW w:w="2552" w:type="dxa"/>
            <w:vAlign w:val="center"/>
          </w:tcPr>
          <w:p w14:paraId="5DC2188B">
            <w:pPr>
              <w:pStyle w:val="34"/>
              <w:spacing w:before="145"/>
              <w:jc w:val="center"/>
              <w:rPr>
                <w:szCs w:val="24"/>
              </w:rPr>
            </w:pPr>
            <w:r>
              <w:rPr>
                <w:szCs w:val="24"/>
              </w:rPr>
              <w:t>在本项目中拟担任工作</w:t>
            </w:r>
          </w:p>
        </w:tc>
      </w:tr>
      <w:tr w14:paraId="0DDB1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704" w:type="dxa"/>
            <w:vAlign w:val="center"/>
          </w:tcPr>
          <w:p w14:paraId="4AB65B57">
            <w:pPr>
              <w:pStyle w:val="34"/>
              <w:jc w:val="center"/>
              <w:rPr>
                <w:szCs w:val="24"/>
              </w:rPr>
            </w:pPr>
          </w:p>
        </w:tc>
        <w:tc>
          <w:tcPr>
            <w:tcW w:w="1164" w:type="dxa"/>
            <w:vAlign w:val="center"/>
          </w:tcPr>
          <w:p w14:paraId="50DAF6F1">
            <w:pPr>
              <w:pStyle w:val="34"/>
              <w:jc w:val="center"/>
              <w:rPr>
                <w:szCs w:val="24"/>
              </w:rPr>
            </w:pPr>
          </w:p>
        </w:tc>
        <w:tc>
          <w:tcPr>
            <w:tcW w:w="932" w:type="dxa"/>
            <w:vAlign w:val="center"/>
          </w:tcPr>
          <w:p w14:paraId="7B404953">
            <w:pPr>
              <w:pStyle w:val="34"/>
              <w:jc w:val="center"/>
              <w:rPr>
                <w:szCs w:val="24"/>
              </w:rPr>
            </w:pPr>
          </w:p>
        </w:tc>
        <w:tc>
          <w:tcPr>
            <w:tcW w:w="1120" w:type="dxa"/>
            <w:vAlign w:val="center"/>
          </w:tcPr>
          <w:p w14:paraId="6C49E3D2">
            <w:pPr>
              <w:pStyle w:val="34"/>
              <w:jc w:val="center"/>
              <w:rPr>
                <w:szCs w:val="24"/>
              </w:rPr>
            </w:pPr>
          </w:p>
        </w:tc>
        <w:tc>
          <w:tcPr>
            <w:tcW w:w="1604" w:type="dxa"/>
            <w:vAlign w:val="center"/>
          </w:tcPr>
          <w:p w14:paraId="69B5D411">
            <w:pPr>
              <w:pStyle w:val="34"/>
              <w:jc w:val="center"/>
              <w:rPr>
                <w:szCs w:val="24"/>
              </w:rPr>
            </w:pPr>
          </w:p>
        </w:tc>
        <w:tc>
          <w:tcPr>
            <w:tcW w:w="1275" w:type="dxa"/>
            <w:vAlign w:val="center"/>
          </w:tcPr>
          <w:p w14:paraId="7F9575DA">
            <w:pPr>
              <w:pStyle w:val="34"/>
              <w:jc w:val="center"/>
              <w:rPr>
                <w:szCs w:val="24"/>
              </w:rPr>
            </w:pPr>
          </w:p>
        </w:tc>
        <w:tc>
          <w:tcPr>
            <w:tcW w:w="2552" w:type="dxa"/>
            <w:vAlign w:val="center"/>
          </w:tcPr>
          <w:p w14:paraId="23D718B2">
            <w:pPr>
              <w:pStyle w:val="34"/>
              <w:jc w:val="center"/>
              <w:rPr>
                <w:szCs w:val="24"/>
              </w:rPr>
            </w:pPr>
          </w:p>
        </w:tc>
      </w:tr>
      <w:tr w14:paraId="07EAD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704" w:type="dxa"/>
            <w:vAlign w:val="center"/>
          </w:tcPr>
          <w:p w14:paraId="2950EDB8">
            <w:pPr>
              <w:pStyle w:val="34"/>
              <w:jc w:val="center"/>
              <w:rPr>
                <w:szCs w:val="24"/>
              </w:rPr>
            </w:pPr>
          </w:p>
        </w:tc>
        <w:tc>
          <w:tcPr>
            <w:tcW w:w="1164" w:type="dxa"/>
            <w:vAlign w:val="center"/>
          </w:tcPr>
          <w:p w14:paraId="20BC6444">
            <w:pPr>
              <w:pStyle w:val="34"/>
              <w:jc w:val="center"/>
              <w:rPr>
                <w:szCs w:val="24"/>
              </w:rPr>
            </w:pPr>
          </w:p>
        </w:tc>
        <w:tc>
          <w:tcPr>
            <w:tcW w:w="932" w:type="dxa"/>
            <w:vAlign w:val="center"/>
          </w:tcPr>
          <w:p w14:paraId="765F55EC">
            <w:pPr>
              <w:pStyle w:val="34"/>
              <w:jc w:val="center"/>
              <w:rPr>
                <w:szCs w:val="24"/>
              </w:rPr>
            </w:pPr>
          </w:p>
        </w:tc>
        <w:tc>
          <w:tcPr>
            <w:tcW w:w="1120" w:type="dxa"/>
            <w:vAlign w:val="center"/>
          </w:tcPr>
          <w:p w14:paraId="42703B0A">
            <w:pPr>
              <w:pStyle w:val="34"/>
              <w:jc w:val="center"/>
              <w:rPr>
                <w:szCs w:val="24"/>
              </w:rPr>
            </w:pPr>
          </w:p>
        </w:tc>
        <w:tc>
          <w:tcPr>
            <w:tcW w:w="1604" w:type="dxa"/>
            <w:vAlign w:val="center"/>
          </w:tcPr>
          <w:p w14:paraId="6695D5A8">
            <w:pPr>
              <w:pStyle w:val="34"/>
              <w:jc w:val="center"/>
              <w:rPr>
                <w:szCs w:val="24"/>
              </w:rPr>
            </w:pPr>
          </w:p>
        </w:tc>
        <w:tc>
          <w:tcPr>
            <w:tcW w:w="1275" w:type="dxa"/>
            <w:vAlign w:val="center"/>
          </w:tcPr>
          <w:p w14:paraId="1D3284DF">
            <w:pPr>
              <w:pStyle w:val="34"/>
              <w:jc w:val="center"/>
              <w:rPr>
                <w:szCs w:val="24"/>
              </w:rPr>
            </w:pPr>
          </w:p>
        </w:tc>
        <w:tc>
          <w:tcPr>
            <w:tcW w:w="2552" w:type="dxa"/>
            <w:vAlign w:val="center"/>
          </w:tcPr>
          <w:p w14:paraId="362015A3">
            <w:pPr>
              <w:pStyle w:val="34"/>
              <w:jc w:val="center"/>
              <w:rPr>
                <w:szCs w:val="24"/>
              </w:rPr>
            </w:pPr>
          </w:p>
        </w:tc>
      </w:tr>
      <w:tr w14:paraId="06F5D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704" w:type="dxa"/>
            <w:vAlign w:val="center"/>
          </w:tcPr>
          <w:p w14:paraId="5679B96D">
            <w:pPr>
              <w:pStyle w:val="34"/>
              <w:jc w:val="center"/>
              <w:rPr>
                <w:szCs w:val="24"/>
              </w:rPr>
            </w:pPr>
          </w:p>
        </w:tc>
        <w:tc>
          <w:tcPr>
            <w:tcW w:w="1164" w:type="dxa"/>
            <w:vAlign w:val="center"/>
          </w:tcPr>
          <w:p w14:paraId="16CB6890">
            <w:pPr>
              <w:pStyle w:val="34"/>
              <w:jc w:val="center"/>
              <w:rPr>
                <w:szCs w:val="24"/>
              </w:rPr>
            </w:pPr>
          </w:p>
        </w:tc>
        <w:tc>
          <w:tcPr>
            <w:tcW w:w="932" w:type="dxa"/>
            <w:vAlign w:val="center"/>
          </w:tcPr>
          <w:p w14:paraId="14770740">
            <w:pPr>
              <w:pStyle w:val="34"/>
              <w:jc w:val="center"/>
              <w:rPr>
                <w:szCs w:val="24"/>
              </w:rPr>
            </w:pPr>
          </w:p>
        </w:tc>
        <w:tc>
          <w:tcPr>
            <w:tcW w:w="1120" w:type="dxa"/>
            <w:vAlign w:val="center"/>
          </w:tcPr>
          <w:p w14:paraId="355DD8CC">
            <w:pPr>
              <w:pStyle w:val="34"/>
              <w:jc w:val="center"/>
              <w:rPr>
                <w:szCs w:val="24"/>
              </w:rPr>
            </w:pPr>
          </w:p>
        </w:tc>
        <w:tc>
          <w:tcPr>
            <w:tcW w:w="1604" w:type="dxa"/>
            <w:vAlign w:val="center"/>
          </w:tcPr>
          <w:p w14:paraId="6C52ECF0">
            <w:pPr>
              <w:pStyle w:val="34"/>
              <w:jc w:val="center"/>
              <w:rPr>
                <w:szCs w:val="24"/>
              </w:rPr>
            </w:pPr>
          </w:p>
        </w:tc>
        <w:tc>
          <w:tcPr>
            <w:tcW w:w="1275" w:type="dxa"/>
            <w:vAlign w:val="center"/>
          </w:tcPr>
          <w:p w14:paraId="4458A36E">
            <w:pPr>
              <w:pStyle w:val="34"/>
              <w:jc w:val="center"/>
              <w:rPr>
                <w:szCs w:val="24"/>
              </w:rPr>
            </w:pPr>
          </w:p>
        </w:tc>
        <w:tc>
          <w:tcPr>
            <w:tcW w:w="2552" w:type="dxa"/>
            <w:vAlign w:val="center"/>
          </w:tcPr>
          <w:p w14:paraId="178290B3">
            <w:pPr>
              <w:pStyle w:val="34"/>
              <w:jc w:val="center"/>
              <w:rPr>
                <w:szCs w:val="24"/>
              </w:rPr>
            </w:pPr>
          </w:p>
        </w:tc>
      </w:tr>
      <w:tr w14:paraId="2EF1B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704" w:type="dxa"/>
            <w:vAlign w:val="center"/>
          </w:tcPr>
          <w:p w14:paraId="2188F526">
            <w:pPr>
              <w:pStyle w:val="34"/>
              <w:jc w:val="center"/>
              <w:rPr>
                <w:szCs w:val="24"/>
              </w:rPr>
            </w:pPr>
          </w:p>
        </w:tc>
        <w:tc>
          <w:tcPr>
            <w:tcW w:w="1164" w:type="dxa"/>
            <w:vAlign w:val="center"/>
          </w:tcPr>
          <w:p w14:paraId="1E316E26">
            <w:pPr>
              <w:pStyle w:val="34"/>
              <w:jc w:val="center"/>
              <w:rPr>
                <w:szCs w:val="24"/>
              </w:rPr>
            </w:pPr>
          </w:p>
        </w:tc>
        <w:tc>
          <w:tcPr>
            <w:tcW w:w="932" w:type="dxa"/>
            <w:vAlign w:val="center"/>
          </w:tcPr>
          <w:p w14:paraId="695B7C3F">
            <w:pPr>
              <w:pStyle w:val="34"/>
              <w:jc w:val="center"/>
              <w:rPr>
                <w:szCs w:val="24"/>
              </w:rPr>
            </w:pPr>
          </w:p>
        </w:tc>
        <w:tc>
          <w:tcPr>
            <w:tcW w:w="1120" w:type="dxa"/>
            <w:vAlign w:val="center"/>
          </w:tcPr>
          <w:p w14:paraId="75BA71EC">
            <w:pPr>
              <w:pStyle w:val="34"/>
              <w:jc w:val="center"/>
              <w:rPr>
                <w:szCs w:val="24"/>
              </w:rPr>
            </w:pPr>
          </w:p>
        </w:tc>
        <w:tc>
          <w:tcPr>
            <w:tcW w:w="1604" w:type="dxa"/>
            <w:vAlign w:val="center"/>
          </w:tcPr>
          <w:p w14:paraId="0CB1604D">
            <w:pPr>
              <w:pStyle w:val="34"/>
              <w:jc w:val="center"/>
              <w:rPr>
                <w:szCs w:val="24"/>
              </w:rPr>
            </w:pPr>
          </w:p>
        </w:tc>
        <w:tc>
          <w:tcPr>
            <w:tcW w:w="1275" w:type="dxa"/>
            <w:vAlign w:val="center"/>
          </w:tcPr>
          <w:p w14:paraId="0BC81D4D">
            <w:pPr>
              <w:pStyle w:val="34"/>
              <w:jc w:val="center"/>
              <w:rPr>
                <w:szCs w:val="24"/>
              </w:rPr>
            </w:pPr>
          </w:p>
        </w:tc>
        <w:tc>
          <w:tcPr>
            <w:tcW w:w="2552" w:type="dxa"/>
            <w:vAlign w:val="center"/>
          </w:tcPr>
          <w:p w14:paraId="1718D6B6">
            <w:pPr>
              <w:pStyle w:val="34"/>
              <w:jc w:val="center"/>
              <w:rPr>
                <w:szCs w:val="24"/>
              </w:rPr>
            </w:pPr>
          </w:p>
        </w:tc>
      </w:tr>
      <w:tr w14:paraId="088C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704" w:type="dxa"/>
            <w:vAlign w:val="center"/>
          </w:tcPr>
          <w:p w14:paraId="0B480672">
            <w:pPr>
              <w:pStyle w:val="34"/>
              <w:jc w:val="center"/>
              <w:rPr>
                <w:szCs w:val="24"/>
              </w:rPr>
            </w:pPr>
          </w:p>
        </w:tc>
        <w:tc>
          <w:tcPr>
            <w:tcW w:w="1164" w:type="dxa"/>
            <w:vAlign w:val="center"/>
          </w:tcPr>
          <w:p w14:paraId="652BEFD8">
            <w:pPr>
              <w:pStyle w:val="34"/>
              <w:jc w:val="center"/>
              <w:rPr>
                <w:szCs w:val="24"/>
              </w:rPr>
            </w:pPr>
          </w:p>
        </w:tc>
        <w:tc>
          <w:tcPr>
            <w:tcW w:w="932" w:type="dxa"/>
            <w:vAlign w:val="center"/>
          </w:tcPr>
          <w:p w14:paraId="619D26A8">
            <w:pPr>
              <w:pStyle w:val="34"/>
              <w:jc w:val="center"/>
              <w:rPr>
                <w:szCs w:val="24"/>
              </w:rPr>
            </w:pPr>
          </w:p>
        </w:tc>
        <w:tc>
          <w:tcPr>
            <w:tcW w:w="1120" w:type="dxa"/>
            <w:vAlign w:val="center"/>
          </w:tcPr>
          <w:p w14:paraId="64E0D82A">
            <w:pPr>
              <w:pStyle w:val="34"/>
              <w:jc w:val="center"/>
              <w:rPr>
                <w:szCs w:val="24"/>
              </w:rPr>
            </w:pPr>
          </w:p>
        </w:tc>
        <w:tc>
          <w:tcPr>
            <w:tcW w:w="1604" w:type="dxa"/>
            <w:vAlign w:val="center"/>
          </w:tcPr>
          <w:p w14:paraId="20D1BAFF">
            <w:pPr>
              <w:pStyle w:val="34"/>
              <w:jc w:val="center"/>
              <w:rPr>
                <w:szCs w:val="24"/>
              </w:rPr>
            </w:pPr>
          </w:p>
        </w:tc>
        <w:tc>
          <w:tcPr>
            <w:tcW w:w="1275" w:type="dxa"/>
            <w:vAlign w:val="center"/>
          </w:tcPr>
          <w:p w14:paraId="28FF8628">
            <w:pPr>
              <w:pStyle w:val="34"/>
              <w:jc w:val="center"/>
              <w:rPr>
                <w:szCs w:val="24"/>
              </w:rPr>
            </w:pPr>
          </w:p>
        </w:tc>
        <w:tc>
          <w:tcPr>
            <w:tcW w:w="2552" w:type="dxa"/>
            <w:vAlign w:val="center"/>
          </w:tcPr>
          <w:p w14:paraId="6DCA64E0">
            <w:pPr>
              <w:pStyle w:val="34"/>
              <w:jc w:val="center"/>
              <w:rPr>
                <w:szCs w:val="24"/>
              </w:rPr>
            </w:pPr>
          </w:p>
        </w:tc>
      </w:tr>
      <w:tr w14:paraId="6C64F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704" w:type="dxa"/>
            <w:vAlign w:val="center"/>
          </w:tcPr>
          <w:p w14:paraId="1DFA4B6A">
            <w:pPr>
              <w:pStyle w:val="34"/>
              <w:jc w:val="center"/>
              <w:rPr>
                <w:szCs w:val="24"/>
              </w:rPr>
            </w:pPr>
          </w:p>
        </w:tc>
        <w:tc>
          <w:tcPr>
            <w:tcW w:w="1164" w:type="dxa"/>
            <w:vAlign w:val="center"/>
          </w:tcPr>
          <w:p w14:paraId="262BE8B1">
            <w:pPr>
              <w:pStyle w:val="34"/>
              <w:jc w:val="center"/>
              <w:rPr>
                <w:szCs w:val="24"/>
              </w:rPr>
            </w:pPr>
          </w:p>
        </w:tc>
        <w:tc>
          <w:tcPr>
            <w:tcW w:w="932" w:type="dxa"/>
            <w:vAlign w:val="center"/>
          </w:tcPr>
          <w:p w14:paraId="7D8A9734">
            <w:pPr>
              <w:pStyle w:val="34"/>
              <w:jc w:val="center"/>
              <w:rPr>
                <w:szCs w:val="24"/>
              </w:rPr>
            </w:pPr>
          </w:p>
        </w:tc>
        <w:tc>
          <w:tcPr>
            <w:tcW w:w="1120" w:type="dxa"/>
            <w:vAlign w:val="center"/>
          </w:tcPr>
          <w:p w14:paraId="48D79BFA">
            <w:pPr>
              <w:pStyle w:val="34"/>
              <w:jc w:val="center"/>
              <w:rPr>
                <w:szCs w:val="24"/>
              </w:rPr>
            </w:pPr>
          </w:p>
        </w:tc>
        <w:tc>
          <w:tcPr>
            <w:tcW w:w="1604" w:type="dxa"/>
            <w:vAlign w:val="center"/>
          </w:tcPr>
          <w:p w14:paraId="1287A9DA">
            <w:pPr>
              <w:pStyle w:val="34"/>
              <w:jc w:val="center"/>
              <w:rPr>
                <w:szCs w:val="24"/>
              </w:rPr>
            </w:pPr>
          </w:p>
        </w:tc>
        <w:tc>
          <w:tcPr>
            <w:tcW w:w="1275" w:type="dxa"/>
            <w:vAlign w:val="center"/>
          </w:tcPr>
          <w:p w14:paraId="798BD67A">
            <w:pPr>
              <w:pStyle w:val="34"/>
              <w:jc w:val="center"/>
              <w:rPr>
                <w:szCs w:val="24"/>
              </w:rPr>
            </w:pPr>
          </w:p>
        </w:tc>
        <w:tc>
          <w:tcPr>
            <w:tcW w:w="2552" w:type="dxa"/>
            <w:vAlign w:val="center"/>
          </w:tcPr>
          <w:p w14:paraId="04AFEEB3">
            <w:pPr>
              <w:pStyle w:val="34"/>
              <w:jc w:val="center"/>
              <w:rPr>
                <w:szCs w:val="24"/>
              </w:rPr>
            </w:pPr>
          </w:p>
        </w:tc>
      </w:tr>
      <w:tr w14:paraId="5A8F1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704" w:type="dxa"/>
            <w:vAlign w:val="center"/>
          </w:tcPr>
          <w:p w14:paraId="795FF0B9">
            <w:pPr>
              <w:pStyle w:val="34"/>
              <w:jc w:val="center"/>
              <w:rPr>
                <w:szCs w:val="24"/>
              </w:rPr>
            </w:pPr>
          </w:p>
        </w:tc>
        <w:tc>
          <w:tcPr>
            <w:tcW w:w="1164" w:type="dxa"/>
            <w:vAlign w:val="center"/>
          </w:tcPr>
          <w:p w14:paraId="70A2D5A0">
            <w:pPr>
              <w:pStyle w:val="34"/>
              <w:jc w:val="center"/>
              <w:rPr>
                <w:szCs w:val="24"/>
              </w:rPr>
            </w:pPr>
          </w:p>
        </w:tc>
        <w:tc>
          <w:tcPr>
            <w:tcW w:w="932" w:type="dxa"/>
            <w:vAlign w:val="center"/>
          </w:tcPr>
          <w:p w14:paraId="31EA5509">
            <w:pPr>
              <w:pStyle w:val="34"/>
              <w:jc w:val="center"/>
              <w:rPr>
                <w:szCs w:val="24"/>
              </w:rPr>
            </w:pPr>
          </w:p>
        </w:tc>
        <w:tc>
          <w:tcPr>
            <w:tcW w:w="1120" w:type="dxa"/>
            <w:vAlign w:val="center"/>
          </w:tcPr>
          <w:p w14:paraId="05CD0221">
            <w:pPr>
              <w:pStyle w:val="34"/>
              <w:jc w:val="center"/>
              <w:rPr>
                <w:szCs w:val="24"/>
              </w:rPr>
            </w:pPr>
          </w:p>
        </w:tc>
        <w:tc>
          <w:tcPr>
            <w:tcW w:w="1604" w:type="dxa"/>
            <w:vAlign w:val="center"/>
          </w:tcPr>
          <w:p w14:paraId="24D766E2">
            <w:pPr>
              <w:pStyle w:val="34"/>
              <w:jc w:val="center"/>
              <w:rPr>
                <w:szCs w:val="24"/>
              </w:rPr>
            </w:pPr>
          </w:p>
        </w:tc>
        <w:tc>
          <w:tcPr>
            <w:tcW w:w="1275" w:type="dxa"/>
            <w:vAlign w:val="center"/>
          </w:tcPr>
          <w:p w14:paraId="7692BD19">
            <w:pPr>
              <w:pStyle w:val="34"/>
              <w:jc w:val="center"/>
              <w:rPr>
                <w:szCs w:val="24"/>
              </w:rPr>
            </w:pPr>
          </w:p>
        </w:tc>
        <w:tc>
          <w:tcPr>
            <w:tcW w:w="2552" w:type="dxa"/>
            <w:vAlign w:val="center"/>
          </w:tcPr>
          <w:p w14:paraId="766D4F7B">
            <w:pPr>
              <w:pStyle w:val="34"/>
              <w:jc w:val="center"/>
              <w:rPr>
                <w:szCs w:val="24"/>
              </w:rPr>
            </w:pPr>
          </w:p>
        </w:tc>
      </w:tr>
      <w:tr w14:paraId="5836E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704" w:type="dxa"/>
            <w:vAlign w:val="center"/>
          </w:tcPr>
          <w:p w14:paraId="3E256975">
            <w:pPr>
              <w:pStyle w:val="34"/>
              <w:jc w:val="center"/>
              <w:rPr>
                <w:szCs w:val="24"/>
              </w:rPr>
            </w:pPr>
          </w:p>
        </w:tc>
        <w:tc>
          <w:tcPr>
            <w:tcW w:w="1164" w:type="dxa"/>
            <w:vAlign w:val="center"/>
          </w:tcPr>
          <w:p w14:paraId="3C4B79C8">
            <w:pPr>
              <w:pStyle w:val="34"/>
              <w:jc w:val="center"/>
              <w:rPr>
                <w:szCs w:val="24"/>
              </w:rPr>
            </w:pPr>
          </w:p>
        </w:tc>
        <w:tc>
          <w:tcPr>
            <w:tcW w:w="932" w:type="dxa"/>
            <w:vAlign w:val="center"/>
          </w:tcPr>
          <w:p w14:paraId="368BC40D">
            <w:pPr>
              <w:pStyle w:val="34"/>
              <w:jc w:val="center"/>
              <w:rPr>
                <w:szCs w:val="24"/>
              </w:rPr>
            </w:pPr>
          </w:p>
        </w:tc>
        <w:tc>
          <w:tcPr>
            <w:tcW w:w="1120" w:type="dxa"/>
            <w:vAlign w:val="center"/>
          </w:tcPr>
          <w:p w14:paraId="2AECEAC2">
            <w:pPr>
              <w:pStyle w:val="34"/>
              <w:jc w:val="center"/>
              <w:rPr>
                <w:szCs w:val="24"/>
              </w:rPr>
            </w:pPr>
          </w:p>
        </w:tc>
        <w:tc>
          <w:tcPr>
            <w:tcW w:w="1604" w:type="dxa"/>
            <w:vAlign w:val="center"/>
          </w:tcPr>
          <w:p w14:paraId="5DF6EB9E">
            <w:pPr>
              <w:pStyle w:val="34"/>
              <w:jc w:val="center"/>
              <w:rPr>
                <w:szCs w:val="24"/>
              </w:rPr>
            </w:pPr>
          </w:p>
        </w:tc>
        <w:tc>
          <w:tcPr>
            <w:tcW w:w="1275" w:type="dxa"/>
            <w:vAlign w:val="center"/>
          </w:tcPr>
          <w:p w14:paraId="64B9EFC0">
            <w:pPr>
              <w:pStyle w:val="34"/>
              <w:jc w:val="center"/>
              <w:rPr>
                <w:szCs w:val="24"/>
              </w:rPr>
            </w:pPr>
          </w:p>
        </w:tc>
        <w:tc>
          <w:tcPr>
            <w:tcW w:w="2552" w:type="dxa"/>
            <w:vAlign w:val="center"/>
          </w:tcPr>
          <w:p w14:paraId="4C2F9368">
            <w:pPr>
              <w:pStyle w:val="34"/>
              <w:jc w:val="center"/>
              <w:rPr>
                <w:szCs w:val="24"/>
              </w:rPr>
            </w:pPr>
          </w:p>
        </w:tc>
      </w:tr>
      <w:tr w14:paraId="641FC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704" w:type="dxa"/>
            <w:vAlign w:val="center"/>
          </w:tcPr>
          <w:p w14:paraId="4CD12C8B">
            <w:pPr>
              <w:pStyle w:val="34"/>
              <w:jc w:val="center"/>
              <w:rPr>
                <w:szCs w:val="24"/>
              </w:rPr>
            </w:pPr>
          </w:p>
        </w:tc>
        <w:tc>
          <w:tcPr>
            <w:tcW w:w="1164" w:type="dxa"/>
            <w:vAlign w:val="center"/>
          </w:tcPr>
          <w:p w14:paraId="0FA6A95D">
            <w:pPr>
              <w:pStyle w:val="34"/>
              <w:jc w:val="center"/>
              <w:rPr>
                <w:szCs w:val="24"/>
              </w:rPr>
            </w:pPr>
          </w:p>
        </w:tc>
        <w:tc>
          <w:tcPr>
            <w:tcW w:w="932" w:type="dxa"/>
            <w:vAlign w:val="center"/>
          </w:tcPr>
          <w:p w14:paraId="07BC1899">
            <w:pPr>
              <w:pStyle w:val="34"/>
              <w:jc w:val="center"/>
              <w:rPr>
                <w:szCs w:val="24"/>
              </w:rPr>
            </w:pPr>
          </w:p>
        </w:tc>
        <w:tc>
          <w:tcPr>
            <w:tcW w:w="1120" w:type="dxa"/>
            <w:vAlign w:val="center"/>
          </w:tcPr>
          <w:p w14:paraId="560867D1">
            <w:pPr>
              <w:pStyle w:val="34"/>
              <w:jc w:val="center"/>
              <w:rPr>
                <w:szCs w:val="24"/>
              </w:rPr>
            </w:pPr>
          </w:p>
        </w:tc>
        <w:tc>
          <w:tcPr>
            <w:tcW w:w="1604" w:type="dxa"/>
            <w:vAlign w:val="center"/>
          </w:tcPr>
          <w:p w14:paraId="1B83ACA5">
            <w:pPr>
              <w:pStyle w:val="34"/>
              <w:jc w:val="center"/>
              <w:rPr>
                <w:szCs w:val="24"/>
              </w:rPr>
            </w:pPr>
          </w:p>
        </w:tc>
        <w:tc>
          <w:tcPr>
            <w:tcW w:w="1275" w:type="dxa"/>
            <w:vAlign w:val="center"/>
          </w:tcPr>
          <w:p w14:paraId="2583091D">
            <w:pPr>
              <w:pStyle w:val="34"/>
              <w:jc w:val="center"/>
              <w:rPr>
                <w:szCs w:val="24"/>
              </w:rPr>
            </w:pPr>
          </w:p>
        </w:tc>
        <w:tc>
          <w:tcPr>
            <w:tcW w:w="2552" w:type="dxa"/>
            <w:vAlign w:val="center"/>
          </w:tcPr>
          <w:p w14:paraId="2F0168D7">
            <w:pPr>
              <w:pStyle w:val="34"/>
              <w:jc w:val="center"/>
              <w:rPr>
                <w:szCs w:val="24"/>
              </w:rPr>
            </w:pPr>
          </w:p>
        </w:tc>
      </w:tr>
      <w:tr w14:paraId="5D45A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704" w:type="dxa"/>
            <w:vAlign w:val="center"/>
          </w:tcPr>
          <w:p w14:paraId="3260E876">
            <w:pPr>
              <w:pStyle w:val="34"/>
              <w:jc w:val="center"/>
              <w:rPr>
                <w:szCs w:val="24"/>
              </w:rPr>
            </w:pPr>
          </w:p>
        </w:tc>
        <w:tc>
          <w:tcPr>
            <w:tcW w:w="1164" w:type="dxa"/>
            <w:vAlign w:val="center"/>
          </w:tcPr>
          <w:p w14:paraId="4AC2C923">
            <w:pPr>
              <w:pStyle w:val="34"/>
              <w:jc w:val="center"/>
              <w:rPr>
                <w:szCs w:val="24"/>
              </w:rPr>
            </w:pPr>
          </w:p>
        </w:tc>
        <w:tc>
          <w:tcPr>
            <w:tcW w:w="932" w:type="dxa"/>
            <w:vAlign w:val="center"/>
          </w:tcPr>
          <w:p w14:paraId="2DAB2E7D">
            <w:pPr>
              <w:pStyle w:val="34"/>
              <w:jc w:val="center"/>
              <w:rPr>
                <w:szCs w:val="24"/>
              </w:rPr>
            </w:pPr>
          </w:p>
        </w:tc>
        <w:tc>
          <w:tcPr>
            <w:tcW w:w="1120" w:type="dxa"/>
            <w:vAlign w:val="center"/>
          </w:tcPr>
          <w:p w14:paraId="1B234508">
            <w:pPr>
              <w:pStyle w:val="34"/>
              <w:jc w:val="center"/>
              <w:rPr>
                <w:szCs w:val="24"/>
              </w:rPr>
            </w:pPr>
          </w:p>
        </w:tc>
        <w:tc>
          <w:tcPr>
            <w:tcW w:w="1604" w:type="dxa"/>
            <w:vAlign w:val="center"/>
          </w:tcPr>
          <w:p w14:paraId="331C12A8">
            <w:pPr>
              <w:pStyle w:val="34"/>
              <w:jc w:val="center"/>
              <w:rPr>
                <w:szCs w:val="24"/>
              </w:rPr>
            </w:pPr>
          </w:p>
        </w:tc>
        <w:tc>
          <w:tcPr>
            <w:tcW w:w="1275" w:type="dxa"/>
            <w:vAlign w:val="center"/>
          </w:tcPr>
          <w:p w14:paraId="57048D33">
            <w:pPr>
              <w:pStyle w:val="34"/>
              <w:jc w:val="center"/>
              <w:rPr>
                <w:szCs w:val="24"/>
              </w:rPr>
            </w:pPr>
          </w:p>
        </w:tc>
        <w:tc>
          <w:tcPr>
            <w:tcW w:w="2552" w:type="dxa"/>
            <w:vAlign w:val="center"/>
          </w:tcPr>
          <w:p w14:paraId="64A9B305">
            <w:pPr>
              <w:pStyle w:val="34"/>
              <w:jc w:val="center"/>
              <w:rPr>
                <w:szCs w:val="24"/>
              </w:rPr>
            </w:pPr>
          </w:p>
        </w:tc>
      </w:tr>
      <w:tr w14:paraId="0E0B5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704" w:type="dxa"/>
            <w:vAlign w:val="center"/>
          </w:tcPr>
          <w:p w14:paraId="54A3EE05">
            <w:pPr>
              <w:pStyle w:val="34"/>
              <w:jc w:val="center"/>
              <w:rPr>
                <w:szCs w:val="24"/>
              </w:rPr>
            </w:pPr>
          </w:p>
        </w:tc>
        <w:tc>
          <w:tcPr>
            <w:tcW w:w="1164" w:type="dxa"/>
            <w:vAlign w:val="center"/>
          </w:tcPr>
          <w:p w14:paraId="2FEF14AD">
            <w:pPr>
              <w:pStyle w:val="34"/>
              <w:jc w:val="center"/>
              <w:rPr>
                <w:szCs w:val="24"/>
              </w:rPr>
            </w:pPr>
          </w:p>
        </w:tc>
        <w:tc>
          <w:tcPr>
            <w:tcW w:w="932" w:type="dxa"/>
            <w:vAlign w:val="center"/>
          </w:tcPr>
          <w:p w14:paraId="01F9090B">
            <w:pPr>
              <w:pStyle w:val="34"/>
              <w:jc w:val="center"/>
              <w:rPr>
                <w:szCs w:val="24"/>
              </w:rPr>
            </w:pPr>
          </w:p>
        </w:tc>
        <w:tc>
          <w:tcPr>
            <w:tcW w:w="1120" w:type="dxa"/>
            <w:vAlign w:val="center"/>
          </w:tcPr>
          <w:p w14:paraId="49DC9674">
            <w:pPr>
              <w:pStyle w:val="34"/>
              <w:jc w:val="center"/>
              <w:rPr>
                <w:szCs w:val="24"/>
              </w:rPr>
            </w:pPr>
          </w:p>
        </w:tc>
        <w:tc>
          <w:tcPr>
            <w:tcW w:w="1604" w:type="dxa"/>
            <w:vAlign w:val="center"/>
          </w:tcPr>
          <w:p w14:paraId="2E84C778">
            <w:pPr>
              <w:pStyle w:val="34"/>
              <w:jc w:val="center"/>
              <w:rPr>
                <w:szCs w:val="24"/>
              </w:rPr>
            </w:pPr>
          </w:p>
        </w:tc>
        <w:tc>
          <w:tcPr>
            <w:tcW w:w="1275" w:type="dxa"/>
            <w:vAlign w:val="center"/>
          </w:tcPr>
          <w:p w14:paraId="36E52395">
            <w:pPr>
              <w:pStyle w:val="34"/>
              <w:jc w:val="center"/>
              <w:rPr>
                <w:szCs w:val="24"/>
              </w:rPr>
            </w:pPr>
          </w:p>
        </w:tc>
        <w:tc>
          <w:tcPr>
            <w:tcW w:w="2552" w:type="dxa"/>
            <w:vAlign w:val="center"/>
          </w:tcPr>
          <w:p w14:paraId="0F92CE91">
            <w:pPr>
              <w:pStyle w:val="34"/>
              <w:jc w:val="center"/>
              <w:rPr>
                <w:szCs w:val="24"/>
              </w:rPr>
            </w:pPr>
          </w:p>
        </w:tc>
      </w:tr>
      <w:tr w14:paraId="67BB8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704" w:type="dxa"/>
            <w:vAlign w:val="center"/>
          </w:tcPr>
          <w:p w14:paraId="63FFBE48">
            <w:pPr>
              <w:pStyle w:val="34"/>
              <w:jc w:val="center"/>
              <w:rPr>
                <w:szCs w:val="24"/>
              </w:rPr>
            </w:pPr>
          </w:p>
        </w:tc>
        <w:tc>
          <w:tcPr>
            <w:tcW w:w="1164" w:type="dxa"/>
            <w:vAlign w:val="center"/>
          </w:tcPr>
          <w:p w14:paraId="6533C7D1">
            <w:pPr>
              <w:pStyle w:val="34"/>
              <w:jc w:val="center"/>
              <w:rPr>
                <w:szCs w:val="24"/>
              </w:rPr>
            </w:pPr>
          </w:p>
        </w:tc>
        <w:tc>
          <w:tcPr>
            <w:tcW w:w="932" w:type="dxa"/>
            <w:vAlign w:val="center"/>
          </w:tcPr>
          <w:p w14:paraId="0E8579D7">
            <w:pPr>
              <w:pStyle w:val="34"/>
              <w:jc w:val="center"/>
              <w:rPr>
                <w:szCs w:val="24"/>
              </w:rPr>
            </w:pPr>
          </w:p>
        </w:tc>
        <w:tc>
          <w:tcPr>
            <w:tcW w:w="1120" w:type="dxa"/>
            <w:vAlign w:val="center"/>
          </w:tcPr>
          <w:p w14:paraId="319FE993">
            <w:pPr>
              <w:pStyle w:val="34"/>
              <w:jc w:val="center"/>
              <w:rPr>
                <w:szCs w:val="24"/>
              </w:rPr>
            </w:pPr>
          </w:p>
        </w:tc>
        <w:tc>
          <w:tcPr>
            <w:tcW w:w="1604" w:type="dxa"/>
            <w:vAlign w:val="center"/>
          </w:tcPr>
          <w:p w14:paraId="5ED07648">
            <w:pPr>
              <w:pStyle w:val="34"/>
              <w:jc w:val="center"/>
              <w:rPr>
                <w:szCs w:val="24"/>
              </w:rPr>
            </w:pPr>
          </w:p>
        </w:tc>
        <w:tc>
          <w:tcPr>
            <w:tcW w:w="1275" w:type="dxa"/>
            <w:vAlign w:val="center"/>
          </w:tcPr>
          <w:p w14:paraId="7E5685BD">
            <w:pPr>
              <w:pStyle w:val="34"/>
              <w:jc w:val="center"/>
              <w:rPr>
                <w:szCs w:val="24"/>
              </w:rPr>
            </w:pPr>
          </w:p>
        </w:tc>
        <w:tc>
          <w:tcPr>
            <w:tcW w:w="2552" w:type="dxa"/>
            <w:vAlign w:val="center"/>
          </w:tcPr>
          <w:p w14:paraId="58559ED7">
            <w:pPr>
              <w:pStyle w:val="34"/>
              <w:jc w:val="center"/>
              <w:rPr>
                <w:szCs w:val="24"/>
              </w:rPr>
            </w:pPr>
          </w:p>
        </w:tc>
      </w:tr>
    </w:tbl>
    <w:p w14:paraId="2181A7B9">
      <w:pPr>
        <w:pStyle w:val="15"/>
        <w:tabs>
          <w:tab w:val="left" w:pos="5580"/>
        </w:tabs>
        <w:contextualSpacing/>
        <w:rPr>
          <w:rFonts w:hAnsi="宋体"/>
          <w:bCs/>
          <w:sz w:val="24"/>
          <w:szCs w:val="24"/>
          <w:lang w:eastAsia="zh-CN"/>
        </w:rPr>
      </w:pPr>
      <w:r>
        <w:rPr>
          <w:rFonts w:hAnsi="宋体"/>
          <w:bCs/>
          <w:sz w:val="24"/>
          <w:szCs w:val="24"/>
          <w:lang w:eastAsia="zh-CN"/>
        </w:rPr>
        <w:t>注：相关证明材料可附后</w:t>
      </w:r>
    </w:p>
    <w:p w14:paraId="060C1956">
      <w:pPr>
        <w:pStyle w:val="15"/>
        <w:tabs>
          <w:tab w:val="left" w:pos="5580"/>
        </w:tabs>
        <w:contextualSpacing/>
        <w:rPr>
          <w:rFonts w:hAnsi="宋体"/>
          <w:bCs/>
          <w:sz w:val="24"/>
          <w:szCs w:val="24"/>
          <w:lang w:eastAsia="zh-CN"/>
        </w:rPr>
      </w:pPr>
    </w:p>
    <w:p w14:paraId="1934A367">
      <w:pPr>
        <w:widowControl/>
        <w:autoSpaceDE/>
        <w:autoSpaceDN/>
        <w:spacing w:line="240" w:lineRule="auto"/>
        <w:rPr>
          <w:rFonts w:hint="eastAsia"/>
          <w:bCs/>
          <w:szCs w:val="36"/>
        </w:rPr>
      </w:pPr>
      <w:r>
        <w:rPr>
          <w:b/>
          <w:bCs/>
        </w:rPr>
        <w:br w:type="page"/>
      </w:r>
    </w:p>
    <w:p w14:paraId="136D71E0">
      <w:pPr>
        <w:autoSpaceDE/>
        <w:autoSpaceDN/>
        <w:outlineLvl w:val="2"/>
        <w:rPr>
          <w:rFonts w:hint="eastAsia"/>
          <w:b/>
          <w:bCs/>
          <w:szCs w:val="20"/>
        </w:rPr>
      </w:pPr>
      <w:bookmarkStart w:id="124" w:name="_Toc148536853"/>
      <w:bookmarkStart w:id="125" w:name="_Toc148537129"/>
      <w:r>
        <w:rPr>
          <w:rFonts w:hint="eastAsia"/>
          <w:b/>
          <w:bCs/>
          <w:szCs w:val="20"/>
        </w:rPr>
        <w:t>9.其它证明材料</w:t>
      </w:r>
      <w:bookmarkEnd w:id="123"/>
      <w:r>
        <w:rPr>
          <w:rFonts w:hint="eastAsia"/>
          <w:b/>
          <w:bCs/>
          <w:szCs w:val="20"/>
        </w:rPr>
        <w:t>（如有）</w:t>
      </w:r>
    </w:p>
    <w:p w14:paraId="68B64E7A">
      <w:pPr>
        <w:widowControl/>
        <w:autoSpaceDE/>
        <w:autoSpaceDN/>
        <w:spacing w:line="240" w:lineRule="auto"/>
        <w:rPr>
          <w:rFonts w:hint="eastAsia"/>
          <w:b/>
          <w:bCs/>
          <w:szCs w:val="20"/>
        </w:rPr>
      </w:pPr>
      <w:r>
        <w:rPr>
          <w:rFonts w:hint="eastAsia"/>
          <w:b/>
          <w:bCs/>
          <w:szCs w:val="20"/>
        </w:rPr>
        <w:br w:type="page"/>
      </w:r>
    </w:p>
    <w:p w14:paraId="34ED8FB0">
      <w:pPr>
        <w:autoSpaceDE/>
        <w:autoSpaceDN/>
        <w:outlineLvl w:val="2"/>
        <w:rPr>
          <w:rFonts w:hint="eastAsia"/>
          <w:b/>
          <w:bCs/>
          <w:szCs w:val="20"/>
        </w:rPr>
      </w:pPr>
      <w:r>
        <w:rPr>
          <w:rFonts w:hint="eastAsia"/>
          <w:b/>
          <w:bCs/>
          <w:szCs w:val="20"/>
        </w:rPr>
        <w:t>10.施工组织设计方案</w:t>
      </w:r>
    </w:p>
    <w:p w14:paraId="18AE25F6">
      <w:pPr>
        <w:pStyle w:val="15"/>
        <w:tabs>
          <w:tab w:val="left" w:pos="5580"/>
        </w:tabs>
        <w:contextualSpacing/>
        <w:rPr>
          <w:rFonts w:hAnsi="宋体"/>
          <w:bCs/>
          <w:sz w:val="24"/>
          <w:szCs w:val="24"/>
          <w:lang w:eastAsia="zh-CN"/>
        </w:rPr>
      </w:pPr>
    </w:p>
    <w:p w14:paraId="6BF30BBB">
      <w:pPr>
        <w:pStyle w:val="15"/>
        <w:tabs>
          <w:tab w:val="left" w:pos="5580"/>
        </w:tabs>
        <w:contextualSpacing/>
        <w:rPr>
          <w:rFonts w:hAnsi="宋体"/>
          <w:bCs/>
          <w:sz w:val="24"/>
          <w:szCs w:val="24"/>
          <w:lang w:eastAsia="zh-CN"/>
        </w:rPr>
      </w:pPr>
      <w:r>
        <w:rPr>
          <w:rFonts w:hAnsi="宋体"/>
          <w:bCs/>
          <w:sz w:val="24"/>
          <w:szCs w:val="24"/>
          <w:lang w:eastAsia="zh-CN"/>
        </w:rPr>
        <w:t>编制施工组织设计的要求：</w:t>
      </w:r>
    </w:p>
    <w:p w14:paraId="6615FC11">
      <w:pPr>
        <w:pStyle w:val="15"/>
        <w:tabs>
          <w:tab w:val="left" w:pos="5580"/>
        </w:tabs>
        <w:ind w:firstLine="480" w:firstLineChars="200"/>
        <w:contextualSpacing/>
        <w:rPr>
          <w:rFonts w:hAnsi="宋体"/>
          <w:bCs/>
          <w:sz w:val="24"/>
          <w:szCs w:val="24"/>
          <w:lang w:eastAsia="zh-CN"/>
        </w:rPr>
      </w:pPr>
      <w:r>
        <w:rPr>
          <w:rFonts w:hAnsi="宋体"/>
          <w:bCs/>
          <w:sz w:val="24"/>
          <w:szCs w:val="24"/>
          <w:lang w:eastAsia="zh-CN"/>
        </w:rPr>
        <w:t>编制时应简明扼要地说明整体施工方案和技术措施、本工程重点难点分析、施工总体进度计划及保障措施、质量保证体系及措施、安全和文明施工措施及环保、</w:t>
      </w:r>
      <w:r>
        <w:rPr>
          <w:rFonts w:hAnsi="宋体"/>
          <w:sz w:val="24"/>
          <w:lang w:eastAsia="zh-CN"/>
        </w:rPr>
        <w:t>紧急预案</w:t>
      </w:r>
      <w:r>
        <w:rPr>
          <w:lang w:eastAsia="zh-CN"/>
        </w:rPr>
        <w:t>及</w:t>
      </w:r>
      <w:r>
        <w:rPr>
          <w:rFonts w:hAnsi="宋体"/>
          <w:sz w:val="24"/>
          <w:lang w:eastAsia="zh-CN"/>
        </w:rPr>
        <w:t>处理措施</w:t>
      </w:r>
      <w:r>
        <w:rPr>
          <w:rFonts w:hAnsi="宋体"/>
          <w:bCs/>
          <w:sz w:val="24"/>
          <w:szCs w:val="24"/>
          <w:lang w:eastAsia="zh-CN"/>
        </w:rPr>
        <w:t>等。格式自拟。</w:t>
      </w:r>
    </w:p>
    <w:p w14:paraId="7474112F">
      <w:pPr>
        <w:widowControl/>
        <w:autoSpaceDE/>
        <w:autoSpaceDN/>
        <w:spacing w:line="240" w:lineRule="auto"/>
        <w:rPr>
          <w:rFonts w:hint="eastAsia"/>
          <w:bCs/>
        </w:rPr>
      </w:pPr>
      <w:r>
        <w:rPr>
          <w:rFonts w:hint="eastAsia"/>
          <w:bCs/>
        </w:rPr>
        <w:br w:type="page"/>
      </w:r>
    </w:p>
    <w:p w14:paraId="23C41F54">
      <w:pPr>
        <w:pStyle w:val="2"/>
        <w:autoSpaceDE/>
        <w:autoSpaceDN/>
        <w:rPr>
          <w:rFonts w:hint="eastAsia" w:ascii="宋体" w:hAnsi="宋体"/>
        </w:rPr>
      </w:pPr>
      <w:bookmarkStart w:id="126" w:name="_Toc203469241"/>
      <w:r>
        <w:rPr>
          <w:rFonts w:ascii="宋体" w:hAnsi="宋体"/>
        </w:rPr>
        <w:t>第</w:t>
      </w:r>
      <w:r>
        <w:rPr>
          <w:rFonts w:hint="eastAsia" w:ascii="宋体" w:hAnsi="宋体"/>
        </w:rPr>
        <w:t>六</w:t>
      </w:r>
      <w:r>
        <w:rPr>
          <w:rFonts w:ascii="宋体" w:hAnsi="宋体"/>
        </w:rPr>
        <w:t>章</w:t>
      </w:r>
      <w:r>
        <w:rPr>
          <w:rFonts w:ascii="宋体" w:hAnsi="宋体"/>
        </w:rPr>
        <w:tab/>
      </w:r>
      <w:r>
        <w:rPr>
          <w:rFonts w:hint="eastAsia" w:ascii="宋体" w:hAnsi="宋体"/>
        </w:rPr>
        <w:t>合同条款</w:t>
      </w:r>
      <w:r>
        <w:rPr>
          <w:rFonts w:ascii="宋体" w:hAnsi="宋体"/>
        </w:rPr>
        <w:t>格式</w:t>
      </w:r>
      <w:bookmarkEnd w:id="124"/>
      <w:bookmarkEnd w:id="125"/>
      <w:bookmarkEnd w:id="126"/>
    </w:p>
    <w:p w14:paraId="35F298AE">
      <w:pPr>
        <w:widowControl/>
        <w:autoSpaceDE/>
        <w:autoSpaceDN/>
        <w:spacing w:line="240" w:lineRule="auto"/>
        <w:rPr>
          <w:rFonts w:hint="eastAsia"/>
        </w:rPr>
      </w:pPr>
      <w:r>
        <w:rPr>
          <w:rFonts w:hint="eastAsia"/>
        </w:rPr>
        <w:br w:type="page"/>
      </w:r>
    </w:p>
    <w:p w14:paraId="36D829C5">
      <w:pPr>
        <w:pStyle w:val="22"/>
        <w:tabs>
          <w:tab w:val="left" w:pos="540"/>
        </w:tabs>
        <w:ind w:left="480" w:firstLine="461"/>
        <w:jc w:val="center"/>
        <w:rPr>
          <w:rFonts w:hint="eastAsia" w:asciiTheme="minorEastAsia" w:hAnsiTheme="minorEastAsia" w:eastAsiaTheme="minorEastAsia"/>
          <w:sz w:val="32"/>
          <w:szCs w:val="18"/>
        </w:rPr>
      </w:pPr>
      <w:r>
        <w:rPr>
          <w:rFonts w:hint="eastAsia" w:asciiTheme="minorEastAsia" w:hAnsiTheme="minorEastAsia" w:eastAsiaTheme="minorEastAsia"/>
          <w:bCs/>
          <w:sz w:val="32"/>
          <w:szCs w:val="18"/>
        </w:rPr>
        <w:t>北京口腔医院建设工程施工合同</w:t>
      </w:r>
    </w:p>
    <w:p w14:paraId="1DC74D40">
      <w:pPr>
        <w:wordWrap w:val="0"/>
        <w:ind w:firstLine="461"/>
        <w:rPr>
          <w:rFonts w:hint="eastAsia" w:asciiTheme="minorEastAsia" w:hAnsiTheme="minorEastAsia" w:eastAsiaTheme="minorEastAsia"/>
          <w:sz w:val="18"/>
          <w:szCs w:val="18"/>
        </w:rPr>
      </w:pPr>
    </w:p>
    <w:p w14:paraId="01EB4C32">
      <w:pPr>
        <w:pStyle w:val="22"/>
        <w:wordWrap w:val="0"/>
        <w:ind w:left="480" w:firstLine="461"/>
        <w:jc w:val="center"/>
        <w:rPr>
          <w:rFonts w:hint="eastAsia" w:asciiTheme="minorEastAsia" w:hAnsiTheme="minorEastAsia" w:eastAsiaTheme="minorEastAsia"/>
          <w:szCs w:val="18"/>
        </w:rPr>
      </w:pPr>
      <w:r>
        <w:rPr>
          <w:rFonts w:hint="eastAsia" w:asciiTheme="minorEastAsia" w:hAnsiTheme="minorEastAsia" w:eastAsiaTheme="minorEastAsia"/>
          <w:bCs/>
          <w:szCs w:val="18"/>
        </w:rPr>
        <w:t>（小型工程本）</w:t>
      </w:r>
    </w:p>
    <w:p w14:paraId="3AD6D9A1">
      <w:pPr>
        <w:wordWrap w:val="0"/>
        <w:ind w:firstLine="461"/>
        <w:rPr>
          <w:rFonts w:hint="eastAsia" w:asciiTheme="minorEastAsia" w:hAnsiTheme="minorEastAsia" w:eastAsiaTheme="minorEastAsia"/>
          <w:sz w:val="18"/>
          <w:szCs w:val="18"/>
        </w:rPr>
      </w:pPr>
    </w:p>
    <w:p w14:paraId="5F67C98F">
      <w:pPr>
        <w:wordWrap w:val="0"/>
        <w:ind w:firstLine="461"/>
        <w:rPr>
          <w:rFonts w:hint="eastAsia" w:asciiTheme="minorEastAsia" w:hAnsiTheme="minorEastAsia" w:eastAsiaTheme="minorEastAsia"/>
          <w:sz w:val="18"/>
          <w:szCs w:val="18"/>
        </w:rPr>
      </w:pPr>
    </w:p>
    <w:p w14:paraId="2BAC5C26">
      <w:pPr>
        <w:wordWrap w:val="0"/>
        <w:ind w:firstLine="461"/>
        <w:rPr>
          <w:rFonts w:hint="eastAsia" w:asciiTheme="minorEastAsia" w:hAnsiTheme="minorEastAsia" w:eastAsiaTheme="minorEastAsia"/>
          <w:sz w:val="18"/>
          <w:szCs w:val="18"/>
        </w:rPr>
      </w:pPr>
    </w:p>
    <w:p w14:paraId="0E57F88C">
      <w:pPr>
        <w:wordWrap w:val="0"/>
        <w:rPr>
          <w:rFonts w:hint="eastAsia" w:asciiTheme="minorEastAsia" w:hAnsiTheme="minorEastAsia" w:eastAsiaTheme="minorEastAsia"/>
          <w:sz w:val="18"/>
          <w:szCs w:val="18"/>
        </w:rPr>
      </w:pPr>
    </w:p>
    <w:p w14:paraId="5FE6C50F">
      <w:pPr>
        <w:pStyle w:val="22"/>
        <w:wordWrap w:val="0"/>
        <w:spacing w:line="360" w:lineRule="auto"/>
        <w:ind w:left="480"/>
        <w:rPr>
          <w:rFonts w:hint="eastAsia" w:asciiTheme="minorEastAsia" w:hAnsiTheme="minorEastAsia" w:eastAsiaTheme="minorEastAsia"/>
          <w:sz w:val="21"/>
          <w:szCs w:val="21"/>
          <w:u w:val="single"/>
        </w:rPr>
      </w:pPr>
      <w:r>
        <w:rPr>
          <w:rFonts w:hint="eastAsia" w:asciiTheme="minorEastAsia" w:hAnsiTheme="minorEastAsia" w:eastAsiaTheme="minorEastAsia"/>
        </w:rPr>
        <w:t>发 包 方：</w:t>
      </w:r>
      <w:r>
        <w:rPr>
          <w:rFonts w:hint="eastAsia" w:asciiTheme="minorEastAsia" w:hAnsiTheme="minorEastAsia" w:eastAsiaTheme="minorEastAsia"/>
          <w:u w:val="words"/>
        </w:rPr>
        <w:t>首都医科大学附属北京口腔医院</w:t>
      </w:r>
      <w:r>
        <w:rPr>
          <w:rFonts w:hint="eastAsia" w:asciiTheme="minorEastAsia" w:hAnsiTheme="minorEastAsia" w:eastAsiaTheme="minorEastAsia"/>
        </w:rPr>
        <w:t>（甲方）</w:t>
      </w:r>
      <w:r>
        <w:rPr>
          <w:rFonts w:hint="eastAsia" w:asciiTheme="minorEastAsia" w:hAnsiTheme="minorEastAsia" w:eastAsiaTheme="minorEastAsia"/>
        </w:rPr>
        <w:br w:type="textWrapping"/>
      </w:r>
      <w:r>
        <w:rPr>
          <w:rFonts w:hint="eastAsia" w:asciiTheme="minorEastAsia" w:hAnsiTheme="minorEastAsia" w:eastAsiaTheme="minorEastAsia"/>
        </w:rPr>
        <w:t>承 包 方：</w:t>
      </w:r>
      <w:r>
        <w:rPr>
          <w:rFonts w:hint="eastAsia" w:asciiTheme="minorEastAsia" w:hAnsiTheme="minorEastAsia" w:eastAsiaTheme="minorEastAsia"/>
          <w:u w:val="single"/>
        </w:rPr>
        <w:t xml:space="preserve">             </w:t>
      </w:r>
      <w:r>
        <w:rPr>
          <w:rFonts w:hint="eastAsia" w:asciiTheme="minorEastAsia" w:hAnsiTheme="minorEastAsia" w:eastAsiaTheme="minorEastAsia"/>
        </w:rPr>
        <w:br w:type="textWrapping"/>
      </w:r>
      <w:r>
        <w:rPr>
          <w:rFonts w:hint="eastAsia" w:asciiTheme="minorEastAsia" w:hAnsiTheme="minorEastAsia" w:eastAsiaTheme="minorEastAsia"/>
        </w:rPr>
        <w:t>工程名称：</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sz w:val="21"/>
          <w:szCs w:val="21"/>
        </w:rPr>
        <w:br w:type="textWrapping"/>
      </w:r>
      <w:r>
        <w:rPr>
          <w:rFonts w:hint="eastAsia" w:asciiTheme="minorEastAsia" w:hAnsiTheme="minorEastAsia" w:eastAsiaTheme="minorEastAsia"/>
        </w:rPr>
        <w:t>工程地点：</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br w:type="textWrapping"/>
      </w:r>
      <w:r>
        <w:rPr>
          <w:rFonts w:hint="eastAsia" w:asciiTheme="minorEastAsia" w:hAnsiTheme="minorEastAsia" w:eastAsiaTheme="minorEastAsia"/>
        </w:rPr>
        <w:t>建筑面积：</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平方米；层数：</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br w:type="textWrapping"/>
      </w:r>
      <w:r>
        <w:rPr>
          <w:rFonts w:hint="eastAsia" w:asciiTheme="minorEastAsia" w:hAnsiTheme="minorEastAsia" w:eastAsiaTheme="minorEastAsia"/>
        </w:rPr>
        <w:t>结构类型：</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；檐高/跨度：</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米</w:t>
      </w:r>
      <w:r>
        <w:rPr>
          <w:rFonts w:hint="eastAsia" w:asciiTheme="minorEastAsia" w:hAnsiTheme="minorEastAsia" w:eastAsiaTheme="minorEastAsia"/>
        </w:rPr>
        <w:br w:type="textWrapping"/>
      </w:r>
      <w:r>
        <w:rPr>
          <w:rFonts w:hint="eastAsia" w:asciiTheme="minorEastAsia" w:hAnsiTheme="minorEastAsia" w:eastAsiaTheme="minorEastAsia"/>
        </w:rPr>
        <w:t>批准文号：（有权机关批准工程立项的文号）</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highlight w:val="yellow"/>
          <w:u w:val="words"/>
        </w:rPr>
        <w:br w:type="textWrapping"/>
      </w:r>
      <w:r>
        <w:rPr>
          <w:rFonts w:hint="eastAsia" w:asciiTheme="minorEastAsia" w:hAnsiTheme="minorEastAsia" w:eastAsiaTheme="minorEastAsia"/>
        </w:rPr>
        <w:t>工程性质：（指基建、技改、合资等）：</w:t>
      </w:r>
      <w:r>
        <w:rPr>
          <w:rFonts w:hint="eastAsia" w:asciiTheme="minorEastAsia" w:hAnsiTheme="minorEastAsia" w:eastAsiaTheme="minorEastAsia"/>
          <w:u w:val="single"/>
        </w:rPr>
        <w:t xml:space="preserve">            </w:t>
      </w:r>
      <w:r>
        <w:rPr>
          <w:rFonts w:hint="eastAsia" w:asciiTheme="minorEastAsia" w:hAnsiTheme="minorEastAsia" w:eastAsiaTheme="minorEastAsia"/>
          <w:highlight w:val="yellow"/>
          <w:u w:val="single"/>
        </w:rPr>
        <w:br w:type="textWrapping"/>
      </w:r>
      <w:r>
        <w:rPr>
          <w:rFonts w:hint="eastAsia" w:asciiTheme="minorEastAsia" w:hAnsiTheme="minorEastAsia" w:eastAsiaTheme="minorEastAsia"/>
        </w:rPr>
        <w:t>承包范围：</w:t>
      </w:r>
      <w:r>
        <w:rPr>
          <w:rFonts w:hint="eastAsia" w:asciiTheme="minorEastAsia" w:hAnsiTheme="minorEastAsia" w:eastAsiaTheme="minorEastAsia"/>
          <w:u w:val="single"/>
        </w:rPr>
        <w:t>合同及施工图纸内涉及到的所有内容</w:t>
      </w:r>
    </w:p>
    <w:p w14:paraId="3322C51D">
      <w:pPr>
        <w:pStyle w:val="22"/>
        <w:wordWrap w:val="0"/>
        <w:spacing w:line="360" w:lineRule="auto"/>
        <w:ind w:left="480"/>
        <w:rPr>
          <w:rFonts w:hint="eastAsia" w:asciiTheme="minorEastAsia" w:hAnsiTheme="minorEastAsia" w:eastAsiaTheme="minorEastAsia"/>
          <w:sz w:val="21"/>
          <w:szCs w:val="21"/>
          <w:u w:val="single"/>
        </w:rPr>
      </w:pPr>
      <w:r>
        <w:rPr>
          <w:rFonts w:hint="eastAsia" w:asciiTheme="minorEastAsia" w:hAnsiTheme="minorEastAsia" w:eastAsiaTheme="minorEastAsia"/>
        </w:rPr>
        <w:t>承包方式：</w:t>
      </w:r>
      <w:r>
        <w:rPr>
          <w:rFonts w:hint="eastAsia" w:asciiTheme="minorEastAsia" w:hAnsiTheme="minorEastAsia" w:eastAsiaTheme="minorEastAsia"/>
          <w:u w:val="single"/>
        </w:rPr>
        <w:t>包工包料 ；工期、质量、安全、文明施工按照合同约定执行</w:t>
      </w:r>
    </w:p>
    <w:p w14:paraId="57F0BC41">
      <w:pPr>
        <w:pStyle w:val="22"/>
        <w:wordWrap w:val="0"/>
        <w:spacing w:line="360" w:lineRule="auto"/>
        <w:ind w:left="480"/>
        <w:rPr>
          <w:rFonts w:hint="eastAsia" w:asciiTheme="minorEastAsia" w:hAnsiTheme="minorEastAsia" w:eastAsiaTheme="minorEastAsia"/>
          <w:sz w:val="21"/>
          <w:szCs w:val="21"/>
          <w:u w:val="single"/>
        </w:rPr>
      </w:pPr>
      <w:r>
        <w:rPr>
          <w:rFonts w:hint="eastAsia" w:asciiTheme="minorEastAsia" w:hAnsiTheme="minorEastAsia" w:eastAsiaTheme="minorEastAsia"/>
        </w:rPr>
        <w:t>质量等级（优良或合格）：</w:t>
      </w:r>
      <w:r>
        <w:rPr>
          <w:rFonts w:hint="eastAsia" w:asciiTheme="minorEastAsia" w:hAnsiTheme="minorEastAsia" w:eastAsiaTheme="minorEastAsia"/>
          <w:u w:val="single"/>
        </w:rPr>
        <w:t>合格，并符合国家及北京市相关的行业标准。</w:t>
      </w:r>
    </w:p>
    <w:p w14:paraId="4972F7D5">
      <w:pPr>
        <w:pStyle w:val="22"/>
        <w:wordWrap w:val="0"/>
        <w:spacing w:line="360" w:lineRule="auto"/>
        <w:ind w:left="480"/>
        <w:rPr>
          <w:rFonts w:hint="eastAsia" w:asciiTheme="minorEastAsia" w:hAnsiTheme="minorEastAsia" w:eastAsiaTheme="minorEastAsia"/>
          <w:szCs w:val="18"/>
          <w:u w:val="words"/>
        </w:rPr>
      </w:pPr>
      <w:r>
        <w:rPr>
          <w:rFonts w:hint="eastAsia" w:asciiTheme="minorEastAsia" w:hAnsiTheme="minorEastAsia" w:eastAsiaTheme="minorEastAsia"/>
        </w:rPr>
        <w:t>工程承包造价（金额大写）：</w:t>
      </w:r>
      <w:r>
        <w:rPr>
          <w:rFonts w:hint="eastAsia" w:asciiTheme="minorEastAsia" w:hAnsiTheme="minorEastAsia" w:eastAsiaTheme="minorEastAsia"/>
          <w:u w:val="single"/>
        </w:rPr>
        <w:t xml:space="preserve">            (含税) </w:t>
      </w:r>
    </w:p>
    <w:p w14:paraId="5A9A87A2">
      <w:pPr>
        <w:pStyle w:val="22"/>
        <w:wordWrap w:val="0"/>
        <w:spacing w:line="360" w:lineRule="auto"/>
        <w:ind w:left="480" w:right="960" w:firstLine="461"/>
        <w:jc w:val="center"/>
        <w:rPr>
          <w:rFonts w:hint="eastAsia" w:asciiTheme="minorEastAsia" w:hAnsiTheme="minorEastAsia" w:eastAsiaTheme="minorEastAsia"/>
          <w:szCs w:val="18"/>
        </w:rPr>
      </w:pPr>
      <w:r>
        <w:rPr>
          <w:rFonts w:hint="eastAsia" w:asciiTheme="minorEastAsia" w:hAnsiTheme="minorEastAsia" w:eastAsiaTheme="minorEastAsia"/>
          <w:szCs w:val="18"/>
        </w:rPr>
        <w:t xml:space="preserve">                   ￥：</w:t>
      </w:r>
      <w:r>
        <w:rPr>
          <w:rFonts w:hint="eastAsia" w:asciiTheme="minorEastAsia" w:hAnsiTheme="minorEastAsia" w:eastAsiaTheme="minorEastAsia"/>
          <w:szCs w:val="18"/>
          <w:u w:val="single"/>
        </w:rPr>
        <w:t xml:space="preserve">             </w:t>
      </w:r>
      <w:r>
        <w:rPr>
          <w:rFonts w:hint="eastAsia" w:asciiTheme="minorEastAsia" w:hAnsiTheme="minorEastAsia" w:eastAsiaTheme="minorEastAsia"/>
          <w:szCs w:val="18"/>
        </w:rPr>
        <w:t>元</w:t>
      </w:r>
    </w:p>
    <w:p w14:paraId="75524936">
      <w:pPr>
        <w:rPr>
          <w:rFonts w:hint="eastAsia"/>
        </w:rPr>
      </w:pPr>
    </w:p>
    <w:p w14:paraId="70CF8404">
      <w:pPr>
        <w:widowControl/>
        <w:autoSpaceDE/>
        <w:autoSpaceDN/>
        <w:spacing w:line="240" w:lineRule="auto"/>
        <w:rPr>
          <w:rFonts w:hint="eastAsia"/>
        </w:rPr>
      </w:pPr>
      <w:r>
        <w:rPr>
          <w:rFonts w:hint="eastAsia"/>
        </w:rPr>
        <w:br w:type="page"/>
      </w:r>
    </w:p>
    <w:p w14:paraId="640880C4">
      <w:pPr>
        <w:pStyle w:val="22"/>
        <w:spacing w:before="0" w:beforeAutospacing="0" w:after="0" w:afterAutospacing="0" w:line="360" w:lineRule="auto"/>
        <w:ind w:left="480" w:firstLine="461"/>
        <w:jc w:val="center"/>
        <w:rPr>
          <w:rFonts w:hint="eastAsia" w:asciiTheme="minorEastAsia" w:hAnsiTheme="minorEastAsia" w:eastAsiaTheme="minorEastAsia"/>
          <w:sz w:val="36"/>
          <w:szCs w:val="36"/>
        </w:rPr>
      </w:pPr>
      <w:r>
        <w:rPr>
          <w:rFonts w:hint="eastAsia" w:asciiTheme="minorEastAsia" w:hAnsiTheme="minorEastAsia" w:eastAsiaTheme="minorEastAsia"/>
          <w:bCs/>
          <w:sz w:val="36"/>
          <w:szCs w:val="36"/>
        </w:rPr>
        <w:t>工程施工合同条款</w:t>
      </w:r>
    </w:p>
    <w:p w14:paraId="3540CE06">
      <w:pPr>
        <w:ind w:firstLine="461"/>
        <w:rPr>
          <w:rFonts w:hint="eastAsia" w:asciiTheme="minorEastAsia" w:hAnsiTheme="minorEastAsia" w:eastAsiaTheme="minorEastAsia"/>
          <w:szCs w:val="18"/>
        </w:rPr>
      </w:pPr>
    </w:p>
    <w:p w14:paraId="122C8876">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依照《中华人民共和国民法典》、《中华人民共和国建筑法》及其它有关法律、行政法规，就本项工程建设有关事项，遵循平等、自愿、公平和诚实信用的原则，经双方协商达成如下协议：</w:t>
      </w:r>
      <w:r>
        <w:rPr>
          <w:rFonts w:hint="eastAsia" w:asciiTheme="minorEastAsia" w:hAnsiTheme="minorEastAsia" w:eastAsiaTheme="minorEastAsia"/>
          <w:bCs/>
        </w:rPr>
        <w:br w:type="textWrapping"/>
      </w:r>
      <w:r>
        <w:rPr>
          <w:rFonts w:hint="eastAsia" w:asciiTheme="minorEastAsia" w:hAnsiTheme="minorEastAsia" w:eastAsiaTheme="minorEastAsia"/>
        </w:rPr>
        <w:t xml:space="preserve">    </w:t>
      </w:r>
      <w:r>
        <w:rPr>
          <w:rFonts w:hint="eastAsia" w:asciiTheme="minorEastAsia" w:hAnsiTheme="minorEastAsia" w:eastAsiaTheme="minorEastAsia"/>
          <w:bCs/>
        </w:rPr>
        <w:t>第1条 工期</w:t>
      </w:r>
      <w:r>
        <w:rPr>
          <w:rFonts w:hint="eastAsia" w:asciiTheme="minorEastAsia" w:hAnsiTheme="minorEastAsia" w:eastAsiaTheme="minorEastAsia"/>
        </w:rPr>
        <w:br w:type="textWrapping"/>
      </w:r>
      <w:r>
        <w:rPr>
          <w:rFonts w:hint="eastAsia" w:asciiTheme="minorEastAsia" w:hAnsiTheme="minorEastAsia" w:eastAsiaTheme="minorEastAsia"/>
        </w:rPr>
        <w:t xml:space="preserve">    1.1本工程计划</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开工，于</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竣工。合同总工期日历天数为</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天。</w:t>
      </w:r>
      <w:r>
        <w:rPr>
          <w:rFonts w:hint="eastAsia" w:asciiTheme="minorEastAsia" w:hAnsiTheme="minorEastAsia" w:eastAsiaTheme="minorEastAsia"/>
          <w:bCs/>
          <w:kern w:val="36"/>
        </w:rPr>
        <w:t>实际开工日期以发包方书面通知为准。</w:t>
      </w:r>
    </w:p>
    <w:p w14:paraId="517BC6E5">
      <w:pPr>
        <w:pStyle w:val="22"/>
        <w:spacing w:before="0" w:beforeAutospacing="0" w:after="0" w:afterAutospacing="0" w:line="360" w:lineRule="auto"/>
        <w:ind w:firstLine="480" w:firstLineChars="200"/>
        <w:rPr>
          <w:rFonts w:hint="eastAsia" w:asciiTheme="minorEastAsia" w:hAnsiTheme="minorEastAsia" w:eastAsiaTheme="minorEastAsia"/>
          <w:szCs w:val="18"/>
          <w:u w:val="single"/>
        </w:rPr>
      </w:pPr>
      <w:r>
        <w:rPr>
          <w:rFonts w:hint="eastAsia" w:asciiTheme="minorEastAsia" w:hAnsiTheme="minorEastAsia" w:eastAsiaTheme="minorEastAsia"/>
        </w:rPr>
        <w:t>1.2承包方为提前工期采取的相应措施及因此增加的经济支出：</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p>
    <w:p w14:paraId="148A2998">
      <w:pPr>
        <w:pStyle w:val="22"/>
        <w:spacing w:before="0" w:beforeAutospacing="0" w:after="0" w:afterAutospacing="0" w:line="360" w:lineRule="auto"/>
        <w:ind w:firstLine="480" w:firstLineChars="200"/>
        <w:rPr>
          <w:rFonts w:hint="eastAsia" w:asciiTheme="minorEastAsia" w:hAnsiTheme="minorEastAsia" w:eastAsiaTheme="minorEastAsia"/>
          <w:szCs w:val="18"/>
          <w:u w:val="single"/>
        </w:rPr>
      </w:pPr>
      <w:r>
        <w:rPr>
          <w:rFonts w:hint="eastAsia" w:asciiTheme="minorEastAsia" w:hAnsiTheme="minorEastAsia" w:eastAsiaTheme="minorEastAsia"/>
          <w:szCs w:val="18"/>
        </w:rPr>
        <w:t>1.3工期提前或延误的奖罚，由双方协商后在合同中约定：</w:t>
      </w:r>
      <w:r>
        <w:rPr>
          <w:rFonts w:hint="eastAsia" w:asciiTheme="minorEastAsia" w:hAnsiTheme="minorEastAsia" w:eastAsiaTheme="minorEastAsia"/>
          <w:szCs w:val="18"/>
          <w:u w:val="single"/>
        </w:rPr>
        <w:t xml:space="preserve">              </w:t>
      </w:r>
    </w:p>
    <w:p w14:paraId="136A5D00">
      <w:pPr>
        <w:spacing w:line="380" w:lineRule="exact"/>
        <w:ind w:firstLine="480" w:firstLineChars="200"/>
        <w:rPr>
          <w:rFonts w:hint="eastAsia" w:asciiTheme="minorEastAsia" w:hAnsiTheme="minorEastAsia" w:eastAsiaTheme="minorEastAsia"/>
          <w:bCs/>
          <w:kern w:val="36"/>
        </w:rPr>
      </w:pPr>
      <w:r>
        <w:rPr>
          <w:rFonts w:hint="eastAsia" w:asciiTheme="minorEastAsia" w:hAnsiTheme="minorEastAsia" w:eastAsiaTheme="minorEastAsia"/>
          <w:bCs/>
          <w:kern w:val="36"/>
        </w:rPr>
        <w:t>1.4本合同组成文件及解释顺序</w:t>
      </w:r>
    </w:p>
    <w:p w14:paraId="727E85FD">
      <w:pPr>
        <w:spacing w:line="380" w:lineRule="exact"/>
        <w:ind w:firstLine="480" w:firstLineChars="200"/>
        <w:rPr>
          <w:rFonts w:hint="eastAsia" w:asciiTheme="minorEastAsia" w:hAnsiTheme="minorEastAsia" w:eastAsiaTheme="minorEastAsia"/>
          <w:bCs/>
          <w:kern w:val="36"/>
        </w:rPr>
      </w:pPr>
      <w:r>
        <w:rPr>
          <w:rFonts w:hint="eastAsia" w:asciiTheme="minorEastAsia" w:hAnsiTheme="minorEastAsia" w:eastAsiaTheme="minorEastAsia"/>
          <w:bCs/>
          <w:kern w:val="36"/>
        </w:rPr>
        <w:t>（1）工程施工合同条款及附件；</w:t>
      </w:r>
    </w:p>
    <w:p w14:paraId="7AE73591">
      <w:pPr>
        <w:spacing w:line="380" w:lineRule="exact"/>
        <w:ind w:firstLine="480" w:firstLineChars="200"/>
        <w:rPr>
          <w:rFonts w:hint="eastAsia" w:asciiTheme="minorEastAsia" w:hAnsiTheme="minorEastAsia" w:eastAsiaTheme="minorEastAsia"/>
          <w:bCs/>
          <w:kern w:val="36"/>
        </w:rPr>
      </w:pPr>
      <w:r>
        <w:rPr>
          <w:rFonts w:hint="eastAsia" w:asciiTheme="minorEastAsia" w:hAnsiTheme="minorEastAsia" w:eastAsiaTheme="minorEastAsia"/>
          <w:bCs/>
          <w:kern w:val="36"/>
        </w:rPr>
        <w:t>（2）标准、规范及有关技术文件；</w:t>
      </w:r>
    </w:p>
    <w:p w14:paraId="12FEE2DB">
      <w:pPr>
        <w:spacing w:line="380" w:lineRule="exact"/>
        <w:ind w:firstLine="480" w:firstLineChars="200"/>
        <w:rPr>
          <w:rFonts w:hint="eastAsia" w:asciiTheme="minorEastAsia" w:hAnsiTheme="minorEastAsia" w:eastAsiaTheme="minorEastAsia"/>
          <w:bCs/>
          <w:kern w:val="36"/>
        </w:rPr>
      </w:pPr>
      <w:r>
        <w:rPr>
          <w:rFonts w:hint="eastAsia" w:asciiTheme="minorEastAsia" w:hAnsiTheme="minorEastAsia" w:eastAsiaTheme="minorEastAsia"/>
          <w:bCs/>
          <w:kern w:val="36"/>
        </w:rPr>
        <w:t>（3）图纸（如果有）；</w:t>
      </w:r>
    </w:p>
    <w:p w14:paraId="5751A3AE">
      <w:pPr>
        <w:spacing w:line="380" w:lineRule="exact"/>
        <w:ind w:firstLine="480" w:firstLineChars="200"/>
        <w:rPr>
          <w:rFonts w:hint="eastAsia" w:asciiTheme="minorEastAsia" w:hAnsiTheme="minorEastAsia" w:eastAsiaTheme="minorEastAsia"/>
          <w:bCs/>
          <w:kern w:val="36"/>
        </w:rPr>
      </w:pPr>
      <w:r>
        <w:rPr>
          <w:rFonts w:hint="eastAsia" w:asciiTheme="minorEastAsia" w:hAnsiTheme="minorEastAsia" w:eastAsiaTheme="minorEastAsia"/>
          <w:bCs/>
          <w:kern w:val="36"/>
        </w:rPr>
        <w:t>（4）工程量清单；</w:t>
      </w:r>
    </w:p>
    <w:p w14:paraId="720125EC">
      <w:pPr>
        <w:spacing w:line="380" w:lineRule="exact"/>
        <w:ind w:firstLine="480" w:firstLineChars="200"/>
        <w:rPr>
          <w:rFonts w:hint="eastAsia" w:asciiTheme="minorEastAsia" w:hAnsiTheme="minorEastAsia" w:eastAsiaTheme="minorEastAsia"/>
          <w:bCs/>
          <w:kern w:val="36"/>
        </w:rPr>
      </w:pPr>
      <w:r>
        <w:rPr>
          <w:rFonts w:hint="eastAsia" w:asciiTheme="minorEastAsia" w:hAnsiTheme="minorEastAsia" w:eastAsiaTheme="minorEastAsia"/>
          <w:bCs/>
          <w:kern w:val="36"/>
        </w:rPr>
        <w:t>（5）工程报价单或预算书。</w:t>
      </w:r>
    </w:p>
    <w:p w14:paraId="3118B52A">
      <w:pPr>
        <w:spacing w:line="380" w:lineRule="exact"/>
        <w:ind w:firstLine="480" w:firstLineChars="200"/>
        <w:rPr>
          <w:rFonts w:hint="eastAsia" w:asciiTheme="minorEastAsia" w:hAnsiTheme="minorEastAsia" w:eastAsiaTheme="minorEastAsia"/>
          <w:bCs/>
          <w:kern w:val="36"/>
        </w:rPr>
      </w:pPr>
      <w:r>
        <w:rPr>
          <w:rFonts w:hint="eastAsia" w:asciiTheme="minorEastAsia" w:hAnsiTheme="minorEastAsia" w:eastAsiaTheme="minorEastAsia"/>
          <w:bCs/>
          <w:kern w:val="36"/>
        </w:rPr>
        <w:t>双方有关工程的洽商、变更等书面协议或文件视为本合同的组成部分。补充文件的解释顺序应视其内容与其他合同文件的相互关系而定。</w:t>
      </w:r>
    </w:p>
    <w:p w14:paraId="1BEACB6D">
      <w:pPr>
        <w:pStyle w:val="22"/>
        <w:spacing w:before="0" w:beforeAutospacing="0" w:after="0" w:afterAutospacing="0" w:line="360" w:lineRule="auto"/>
        <w:ind w:firstLine="480" w:firstLineChars="200"/>
        <w:rPr>
          <w:rFonts w:hint="eastAsia" w:asciiTheme="minorEastAsia" w:hAnsiTheme="minorEastAsia" w:eastAsiaTheme="minorEastAsia"/>
          <w:bCs/>
        </w:rPr>
      </w:pPr>
      <w:r>
        <w:rPr>
          <w:rFonts w:hint="eastAsia" w:asciiTheme="minorEastAsia" w:hAnsiTheme="minorEastAsia" w:eastAsiaTheme="minorEastAsia"/>
          <w:bCs/>
        </w:rPr>
        <w:t>第</w:t>
      </w:r>
      <w:r>
        <w:rPr>
          <w:rFonts w:asciiTheme="minorEastAsia" w:hAnsiTheme="minorEastAsia" w:eastAsiaTheme="minorEastAsia"/>
          <w:bCs/>
        </w:rPr>
        <w:t>2</w:t>
      </w:r>
      <w:r>
        <w:rPr>
          <w:rFonts w:hint="eastAsia" w:asciiTheme="minorEastAsia" w:hAnsiTheme="minorEastAsia" w:eastAsiaTheme="minorEastAsia"/>
          <w:bCs/>
        </w:rPr>
        <w:t>条 图纸</w:t>
      </w:r>
    </w:p>
    <w:p w14:paraId="198ACCCC">
      <w:pPr>
        <w:spacing w:line="380" w:lineRule="exact"/>
        <w:ind w:firstLine="480" w:firstLineChars="200"/>
        <w:rPr>
          <w:rFonts w:hint="eastAsia" w:asciiTheme="minorEastAsia" w:hAnsiTheme="minorEastAsia" w:eastAsiaTheme="minorEastAsia"/>
          <w:bCs/>
          <w:kern w:val="36"/>
        </w:rPr>
      </w:pPr>
      <w:r>
        <w:rPr>
          <w:rFonts w:hint="eastAsia" w:asciiTheme="minorEastAsia" w:hAnsiTheme="minorEastAsia" w:eastAsiaTheme="minorEastAsia"/>
          <w:bCs/>
          <w:kern w:val="36"/>
        </w:rPr>
        <w:t>发包方于</w:t>
      </w:r>
      <w:r>
        <w:rPr>
          <w:rFonts w:hint="eastAsia" w:asciiTheme="minorEastAsia" w:hAnsiTheme="minorEastAsia" w:eastAsiaTheme="minorEastAsia"/>
          <w:bCs/>
          <w:kern w:val="36"/>
          <w:u w:val="single"/>
        </w:rPr>
        <w:t xml:space="preserve">          </w:t>
      </w:r>
      <w:r>
        <w:rPr>
          <w:rFonts w:asciiTheme="minorEastAsia" w:hAnsiTheme="minorEastAsia" w:eastAsiaTheme="minorEastAsia"/>
          <w:bCs/>
          <w:kern w:val="36"/>
          <w:u w:val="single"/>
        </w:rPr>
        <w:t xml:space="preserve"> </w:t>
      </w:r>
      <w:r>
        <w:rPr>
          <w:rFonts w:hint="eastAsia" w:asciiTheme="minorEastAsia" w:hAnsiTheme="minorEastAsia" w:eastAsiaTheme="minorEastAsia"/>
          <w:bCs/>
          <w:kern w:val="36"/>
        </w:rPr>
        <w:t>，向承包方提供</w:t>
      </w:r>
      <w:r>
        <w:rPr>
          <w:rFonts w:hint="eastAsia" w:asciiTheme="minorEastAsia" w:hAnsiTheme="minorEastAsia" w:eastAsiaTheme="minorEastAsia"/>
          <w:bCs/>
          <w:kern w:val="36"/>
          <w:u w:val="single"/>
        </w:rPr>
        <w:t xml:space="preserve">           </w:t>
      </w:r>
      <w:r>
        <w:rPr>
          <w:rFonts w:hint="eastAsia" w:asciiTheme="minorEastAsia" w:hAnsiTheme="minorEastAsia" w:eastAsiaTheme="minorEastAsia"/>
          <w:bCs/>
          <w:kern w:val="36"/>
        </w:rPr>
        <w:t>套图纸。承包方应严格按照发包方审定的施工图进行施工，不得擅自更改设计要求及工程内容。若承包方不按施工图纸进行施工，应承担由此造成的全部经济损失。</w:t>
      </w:r>
    </w:p>
    <w:p w14:paraId="7CDF6A6C">
      <w:pPr>
        <w:pStyle w:val="22"/>
        <w:spacing w:before="0" w:beforeAutospacing="0" w:after="0" w:afterAutospacing="0" w:line="360" w:lineRule="auto"/>
        <w:ind w:firstLine="480" w:firstLineChars="200"/>
        <w:rPr>
          <w:rFonts w:hint="eastAsia" w:asciiTheme="minorEastAsia" w:hAnsiTheme="minorEastAsia" w:eastAsiaTheme="minorEastAsia"/>
          <w:bCs/>
        </w:rPr>
      </w:pPr>
      <w:r>
        <w:rPr>
          <w:rFonts w:hint="eastAsia" w:asciiTheme="minorEastAsia" w:hAnsiTheme="minorEastAsia" w:eastAsiaTheme="minorEastAsia"/>
          <w:bCs/>
        </w:rPr>
        <w:t>第3条 发包方、承包方驻工地代表</w:t>
      </w:r>
    </w:p>
    <w:p w14:paraId="2202B9E8">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3.1发包方工程师姓名：</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联系电话: </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14:paraId="5DA2B8BE">
      <w:pPr>
        <w:pStyle w:val="22"/>
        <w:spacing w:before="0" w:beforeAutospacing="0" w:after="0" w:afterAutospacing="0" w:line="360" w:lineRule="auto"/>
        <w:ind w:firstLine="480" w:firstLineChars="200"/>
        <w:rPr>
          <w:rFonts w:hint="eastAsia" w:asciiTheme="minorEastAsia" w:hAnsiTheme="minorEastAsia" w:eastAsiaTheme="minorEastAsia"/>
          <w:szCs w:val="18"/>
        </w:rPr>
      </w:pPr>
      <w:r>
        <w:rPr>
          <w:rFonts w:hint="eastAsia" w:asciiTheme="minorEastAsia" w:hAnsiTheme="minorEastAsia" w:eastAsiaTheme="minorEastAsia"/>
        </w:rPr>
        <w:t>3.2项目经理姓名：</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联系电话：</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14:paraId="46964B75">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bCs/>
        </w:rPr>
        <w:t>第4条 发包方工作</w:t>
      </w:r>
      <w:r>
        <w:rPr>
          <w:rFonts w:hint="eastAsia" w:asciiTheme="minorEastAsia" w:hAnsiTheme="minorEastAsia" w:eastAsiaTheme="minorEastAsia"/>
        </w:rPr>
        <w:br w:type="textWrapping"/>
      </w:r>
      <w:r>
        <w:rPr>
          <w:rFonts w:hint="eastAsia" w:asciiTheme="minorEastAsia" w:hAnsiTheme="minorEastAsia" w:eastAsiaTheme="minorEastAsia"/>
        </w:rPr>
        <w:t xml:space="preserve">    4.1 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如果施工扰民是由于承包方所引起，则扰民的处理费用由承包人支付。合同签订后</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天内组织会审图纸和设计交底，在收到承包方提供的施工组织设计(或施工方案)和进度计划后</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天内予以确认。</w:t>
      </w:r>
    </w:p>
    <w:p w14:paraId="0ED999B4">
      <w:pPr>
        <w:pStyle w:val="22"/>
        <w:numPr>
          <w:ilvl w:val="255"/>
          <w:numId w:val="0"/>
        </w:numPr>
        <w:spacing w:before="0" w:beforeAutospacing="0" w:after="0" w:afterAutospacing="0" w:line="360" w:lineRule="auto"/>
        <w:ind w:firstLine="480" w:firstLineChars="200"/>
        <w:rPr>
          <w:rFonts w:hint="eastAsia"/>
        </w:rPr>
      </w:pPr>
      <w:r>
        <w:rPr>
          <w:rFonts w:hint="eastAsia" w:asciiTheme="minorEastAsia" w:hAnsiTheme="minorEastAsia" w:eastAsiaTheme="minorEastAsia"/>
        </w:rPr>
        <w:t>4.2</w:t>
      </w:r>
      <w:r>
        <w:rPr>
          <w:rFonts w:hint="eastAsia"/>
        </w:rPr>
        <w:t>发包方有权在现场监督检查施工质量、进度、负责处理设计图纸问题、签证设计变更、工程进度付款签证和其他必须的签证。</w:t>
      </w:r>
    </w:p>
    <w:p w14:paraId="4CEA4BD5">
      <w:pPr>
        <w:pStyle w:val="22"/>
        <w:numPr>
          <w:ilvl w:val="255"/>
          <w:numId w:val="0"/>
        </w:numPr>
        <w:spacing w:before="0" w:beforeAutospacing="0" w:after="0" w:afterAutospacing="0" w:line="360" w:lineRule="auto"/>
        <w:ind w:firstLine="480" w:firstLineChars="200"/>
        <w:rPr>
          <w:rFonts w:hint="eastAsia"/>
        </w:rPr>
      </w:pPr>
      <w:r>
        <w:rPr>
          <w:rFonts w:hint="eastAsia"/>
        </w:rPr>
        <w:t>4.3组织对工程竣工验收，验收合格后按期办理竣工结算。</w:t>
      </w:r>
    </w:p>
    <w:p w14:paraId="536C021E">
      <w:pPr>
        <w:pStyle w:val="22"/>
        <w:numPr>
          <w:ilvl w:val="255"/>
          <w:numId w:val="0"/>
        </w:numPr>
        <w:spacing w:before="0" w:beforeAutospacing="0" w:after="0" w:afterAutospacing="0" w:line="360" w:lineRule="auto"/>
        <w:ind w:firstLine="480" w:firstLineChars="200"/>
        <w:rPr>
          <w:rFonts w:hint="eastAsia" w:asciiTheme="minorEastAsia" w:hAnsiTheme="minorEastAsia" w:eastAsiaTheme="minorEastAsia"/>
          <w:szCs w:val="18"/>
        </w:rPr>
      </w:pPr>
      <w:r>
        <w:rPr>
          <w:rFonts w:hint="eastAsia"/>
        </w:rPr>
        <w:t>4.4如需要在有毒有害的环境中施工时，承包方按有关规定提供相应的防护措施方案，发包方进行方案审核，并会同承包方组织实施，承包方承担相关费用。</w:t>
      </w:r>
    </w:p>
    <w:p w14:paraId="719A2DA2">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bCs/>
        </w:rPr>
        <w:t>第5条 承包方工作</w:t>
      </w:r>
      <w:r>
        <w:rPr>
          <w:rFonts w:hint="eastAsia" w:asciiTheme="minorEastAsia" w:hAnsiTheme="minorEastAsia" w:eastAsiaTheme="minorEastAsia"/>
        </w:rPr>
        <w:br w:type="textWrapping"/>
      </w:r>
      <w:r>
        <w:rPr>
          <w:rFonts w:hint="eastAsia" w:asciiTheme="minorEastAsia" w:hAnsiTheme="minorEastAsia" w:eastAsiaTheme="minorEastAsia"/>
        </w:rPr>
        <w:t xml:space="preserve">    5.1 每月</w:t>
      </w:r>
      <w:r>
        <w:rPr>
          <w:rFonts w:hint="eastAsia" w:asciiTheme="minorEastAsia" w:hAnsiTheme="minorEastAsia" w:eastAsiaTheme="minorEastAsia"/>
          <w:u w:val="single"/>
        </w:rPr>
        <w:t xml:space="preserve">   _</w:t>
      </w:r>
      <w:r>
        <w:rPr>
          <w:rFonts w:hint="eastAsia" w:asciiTheme="minorEastAsia" w:hAnsiTheme="minorEastAsia" w:eastAsiaTheme="minorEastAsia"/>
        </w:rPr>
        <w:t>日向发包方报送月度施工计划和已完工程进度统计报表。</w:t>
      </w:r>
      <w:r>
        <w:rPr>
          <w:rFonts w:hint="eastAsia" w:asciiTheme="minorEastAsia" w:hAnsiTheme="minorEastAsia" w:eastAsiaTheme="minorEastAsia"/>
        </w:rPr>
        <w:br w:type="textWrapping"/>
      </w:r>
      <w:r>
        <w:rPr>
          <w:rFonts w:hint="eastAsia" w:asciiTheme="minorEastAsia" w:hAnsiTheme="minorEastAsia" w:eastAsiaTheme="minorEastAsia"/>
        </w:rPr>
        <w:t xml:space="preserve">    5.2 遵守国家及本市有关部门对施工现场的交通和施工噪音等管理规定，负责安全保卫、清洁卫生等各项工作，做好施工现场周围建筑物、构筑物 (含文物保护建筑)、古树名木和地下管线的保护并承担有关费用。发现地下障碍和文物时，及时报告有关部门并采取有效保护措施，按有关具体规定处置，并承担由此发生的费用，延误的工期相应顺延。在图纸会审和设计交底后</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天内向发包方提交施工组织设计 (或施工方案)和进度计划。</w:t>
      </w:r>
      <w:r>
        <w:rPr>
          <w:rFonts w:hint="eastAsia" w:asciiTheme="minorEastAsia" w:hAnsiTheme="minorEastAsia" w:eastAsiaTheme="minorEastAsia"/>
        </w:rPr>
        <w:br w:type="textWrapping"/>
      </w:r>
      <w:r>
        <w:rPr>
          <w:rFonts w:hint="eastAsia" w:asciiTheme="minorEastAsia" w:hAnsiTheme="minorEastAsia" w:eastAsiaTheme="minorEastAsia"/>
        </w:rPr>
        <w:t xml:space="preserve">    承包方不按合同约定完成各项工作时，应承担由此造成的经济损失，工期不予顺延。</w:t>
      </w:r>
    </w:p>
    <w:p w14:paraId="42D59FE7">
      <w:pPr>
        <w:pStyle w:val="22"/>
        <w:numPr>
          <w:ilvl w:val="255"/>
          <w:numId w:val="0"/>
        </w:numPr>
        <w:spacing w:before="0" w:beforeAutospacing="0" w:after="0" w:afterAutospacing="0" w:line="360" w:lineRule="auto"/>
        <w:rPr>
          <w:rFonts w:hint="eastAsia" w:asciiTheme="minorEastAsia" w:hAnsiTheme="minorEastAsia" w:eastAsiaTheme="minorEastAsia"/>
        </w:rPr>
      </w:pPr>
      <w:r>
        <w:rPr>
          <w:rFonts w:hint="eastAsia" w:asciiTheme="minorEastAsia" w:hAnsiTheme="minorEastAsia" w:eastAsiaTheme="minorEastAsia"/>
        </w:rPr>
        <w:t xml:space="preserve">    5.3</w:t>
      </w:r>
      <w:r>
        <w:rPr>
          <w:rFonts w:hint="eastAsia"/>
        </w:rPr>
        <w:t>负责按照施工图纸、方案以及约定的要求、规范、标准等进行施工，保证施工质量符合设计及相关施工验收规范要求。</w:t>
      </w:r>
    </w:p>
    <w:p w14:paraId="18644B18">
      <w:pPr>
        <w:pStyle w:val="22"/>
        <w:numPr>
          <w:ilvl w:val="255"/>
          <w:numId w:val="0"/>
        </w:numPr>
        <w:spacing w:before="0" w:beforeAutospacing="0" w:after="0" w:afterAutospacing="0" w:line="360" w:lineRule="auto"/>
        <w:rPr>
          <w:rFonts w:hint="eastAsia" w:asciiTheme="minorEastAsia" w:hAnsiTheme="minorEastAsia" w:eastAsiaTheme="minorEastAsia"/>
        </w:rPr>
      </w:pPr>
      <w:r>
        <w:rPr>
          <w:rFonts w:hint="eastAsia" w:asciiTheme="minorEastAsia" w:hAnsiTheme="minorEastAsia" w:eastAsiaTheme="minorEastAsia"/>
        </w:rPr>
        <w:t xml:space="preserve">    5.4做好施工原始记录、隐蔽验收记录、汇集施工技术资料并移交工地前把该已经整理好的文件交给发包方。</w:t>
      </w:r>
    </w:p>
    <w:p w14:paraId="5AA199F4">
      <w:pPr>
        <w:pStyle w:val="22"/>
        <w:numPr>
          <w:ilvl w:val="255"/>
          <w:numId w:val="0"/>
        </w:numPr>
        <w:spacing w:before="0" w:beforeAutospacing="0" w:after="0" w:afterAutospacing="0" w:line="360" w:lineRule="auto"/>
        <w:ind w:firstLine="480"/>
        <w:rPr>
          <w:rFonts w:hint="eastAsia"/>
        </w:rPr>
      </w:pPr>
      <w:r>
        <w:rPr>
          <w:rFonts w:hint="eastAsia" w:asciiTheme="minorEastAsia" w:hAnsiTheme="minorEastAsia" w:eastAsiaTheme="minorEastAsia"/>
        </w:rPr>
        <w:t>5.5</w:t>
      </w:r>
      <w:r>
        <w:rPr>
          <w:rFonts w:hint="eastAsia"/>
        </w:rPr>
        <w:t>做好施工组织、管理工作，维持现场清洁、道路通畅、整齐堆放器材，并及时清除垃圾和不用的临时设施。交工前清理现场达到发包方要求。</w:t>
      </w:r>
    </w:p>
    <w:p w14:paraId="049C155D">
      <w:pPr>
        <w:pStyle w:val="22"/>
        <w:numPr>
          <w:ilvl w:val="255"/>
          <w:numId w:val="0"/>
        </w:numPr>
        <w:spacing w:before="0" w:beforeAutospacing="0" w:after="0" w:afterAutospacing="0" w:line="360" w:lineRule="auto"/>
        <w:ind w:firstLine="480"/>
        <w:rPr>
          <w:rFonts w:hint="eastAsia"/>
        </w:rPr>
      </w:pPr>
      <w:r>
        <w:rPr>
          <w:rFonts w:hint="eastAsia"/>
        </w:rPr>
        <w:t>5.6凡施工中发生的一切安全事故和其他经济损失，均由承包方自行负责承担全部责任，并立即书面报告发包方备案。给发包方造成损失的，承包方应负责全额赔偿。</w:t>
      </w:r>
    </w:p>
    <w:p w14:paraId="72EC3D97">
      <w:pPr>
        <w:pStyle w:val="22"/>
        <w:numPr>
          <w:ilvl w:val="255"/>
          <w:numId w:val="0"/>
        </w:numPr>
        <w:spacing w:before="0" w:beforeAutospacing="0" w:after="0" w:afterAutospacing="0" w:line="360" w:lineRule="auto"/>
        <w:ind w:firstLine="480"/>
        <w:rPr>
          <w:rFonts w:hint="eastAsia"/>
        </w:rPr>
      </w:pPr>
      <w:r>
        <w:rPr>
          <w:rFonts w:hint="eastAsia"/>
        </w:rPr>
        <w:t>5.7工程完工交付发包方之前，承包方负责保护施工现场财物和已完工工程。保护期间发生损坏，承包方自费予以修复或照价损失。</w:t>
      </w:r>
    </w:p>
    <w:p w14:paraId="6C03BB85">
      <w:pPr>
        <w:pStyle w:val="22"/>
        <w:spacing w:before="0" w:beforeAutospacing="0" w:after="0" w:afterAutospacing="0" w:line="360" w:lineRule="auto"/>
        <w:ind w:left="480"/>
        <w:rPr>
          <w:rFonts w:hint="eastAsia" w:asciiTheme="minorEastAsia" w:hAnsiTheme="minorEastAsia" w:eastAsiaTheme="minorEastAsia"/>
        </w:rPr>
      </w:pPr>
      <w:r>
        <w:rPr>
          <w:rFonts w:hint="eastAsia" w:asciiTheme="minorEastAsia" w:hAnsiTheme="minorEastAsia" w:eastAsiaTheme="minorEastAsia"/>
          <w:bCs/>
        </w:rPr>
        <w:t>第6条 工程质量检查及验收。</w:t>
      </w:r>
    </w:p>
    <w:p w14:paraId="663DCC49">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6.1 当工程具备覆盖、掩盖条件或达到中间验收部位以前，承包方自检，并于48小时前通知发包方参加，通知包括隐蔽和中间验收的内容、验收时间和地点等，验收合格，发包方在验收记录上签字后，方可进行隐蔽和继续施工。验收不合格，承包方在限定时间内修改后重新验收并自行承担相关费用。检验不应影响施工正常进行，如影响施工正常进行，检验不合格，工期不予顺延，影响正常施工的费用由承包方承担。</w:t>
      </w:r>
    </w:p>
    <w:p w14:paraId="6BD2E6CE">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6.2 工程具备竣工验收条件，承包方按国家和本市工程竣工有关规定，向发包方提供完整竣工资料和竣工验收报告，发包方10天内组织验收，发包方不能按时进行验收，应在验收前以书面形式向承包方提出延期要求。</w:t>
      </w:r>
    </w:p>
    <w:p w14:paraId="14ED6852">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发包方、承包方办理工程竣工验收手续后，发包方于5日内按有关规定向质量监督机构申报竣工工程质量备案本合同即告终止。承包方应按法律、行政法规或国家关于工程质量保修的有关规定，对交付发包方使用的工程在质量保修期内承担质量保修责任。</w:t>
      </w:r>
    </w:p>
    <w:p w14:paraId="72C7D273">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6.3工程质量应当达到本合同约定的质量标准，质量标准的评定以国家或行业的质量检验评定标准为依据。因承包方原因工程质量达不到约定的质量标准，承包方承担违约责任。</w:t>
      </w:r>
    </w:p>
    <w:p w14:paraId="76E17C9C">
      <w:pPr>
        <w:pStyle w:val="22"/>
        <w:spacing w:before="0" w:beforeAutospacing="0" w:after="0" w:afterAutospacing="0" w:line="360" w:lineRule="auto"/>
        <w:ind w:left="480"/>
        <w:rPr>
          <w:rFonts w:hint="eastAsia" w:asciiTheme="minorEastAsia" w:hAnsiTheme="minorEastAsia" w:eastAsiaTheme="minorEastAsia"/>
          <w:szCs w:val="18"/>
        </w:rPr>
      </w:pPr>
      <w:r>
        <w:rPr>
          <w:rFonts w:hint="eastAsia" w:asciiTheme="minorEastAsia" w:hAnsiTheme="minorEastAsia" w:eastAsiaTheme="minorEastAsia"/>
          <w:bCs/>
        </w:rPr>
        <w:t>第</w:t>
      </w:r>
      <w:r>
        <w:rPr>
          <w:rFonts w:asciiTheme="minorEastAsia" w:hAnsiTheme="minorEastAsia" w:eastAsiaTheme="minorEastAsia"/>
          <w:bCs/>
        </w:rPr>
        <w:t>7</w:t>
      </w:r>
      <w:r>
        <w:rPr>
          <w:rFonts w:hint="eastAsia" w:asciiTheme="minorEastAsia" w:hAnsiTheme="minorEastAsia" w:eastAsiaTheme="minorEastAsia"/>
          <w:bCs/>
        </w:rPr>
        <w:t>条 设计变更及合同价款的调整</w:t>
      </w:r>
    </w:p>
    <w:p w14:paraId="4376702C">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7.1 施工中发包方对原设计进行变更，发包方应提前向承包方发出书面变更通知。承包方按通知进行变更，并于收到书面变更通知之日起5天内，根据约定的可调整承包方式提出变更价款报告的完整资料，因变更导致的经济支出和承包方损失，经发包方书面确认后，由发包方承担。变更洽商于结算阶段统一审核，相关费用结算时按合同约定方式支付。</w:t>
      </w:r>
      <w:r>
        <w:rPr>
          <w:rFonts w:hint="eastAsia" w:asciiTheme="minorEastAsia" w:hAnsiTheme="minorEastAsia" w:eastAsiaTheme="minorEastAsia"/>
        </w:rPr>
        <w:br w:type="textWrapping"/>
      </w:r>
      <w:r>
        <w:rPr>
          <w:rFonts w:hint="eastAsia" w:asciiTheme="minorEastAsia" w:hAnsiTheme="minorEastAsia" w:eastAsiaTheme="minorEastAsia"/>
        </w:rPr>
        <w:t xml:space="preserve">    7.2 本工程按可调整的承包方式对承包造价作如下调整:</w:t>
      </w:r>
    </w:p>
    <w:p w14:paraId="31BA196F">
      <w:pPr>
        <w:pStyle w:val="22"/>
        <w:spacing w:before="0" w:beforeAutospacing="0" w:after="0" w:afterAutospacing="0" w:line="360" w:lineRule="auto"/>
        <w:ind w:left="480" w:firstLine="461"/>
        <w:rPr>
          <w:rFonts w:hint="eastAsia"/>
          <w:szCs w:val="18"/>
          <w:u w:val="single"/>
        </w:rPr>
      </w:pPr>
      <w:r>
        <w:rPr>
          <w:rFonts w:hint="eastAsia"/>
          <w:szCs w:val="18"/>
          <w:u w:val="single"/>
        </w:rPr>
        <w:t xml:space="preserve"> </w:t>
      </w:r>
      <w:r>
        <w:rPr>
          <w:rFonts w:asciiTheme="minorEastAsia" w:hAnsiTheme="minorEastAsia" w:eastAsiaTheme="minorEastAsia"/>
          <w:u w:val="single"/>
        </w:rPr>
        <w:t>$</w:t>
      </w:r>
      <w:r>
        <w:rPr>
          <w:rFonts w:hint="eastAsia" w:asciiTheme="minorEastAsia" w:hAnsiTheme="minorEastAsia" w:eastAsiaTheme="minorEastAsia"/>
          <w:u w:val="single"/>
        </w:rPr>
        <w:t xml:space="preserve">                    </w:t>
      </w:r>
      <w:r>
        <w:rPr>
          <w:rFonts w:hint="eastAsia"/>
          <w:szCs w:val="18"/>
          <w:u w:val="single"/>
        </w:rPr>
        <w:t xml:space="preserve"> </w:t>
      </w:r>
    </w:p>
    <w:p w14:paraId="4B6E7BCF">
      <w:pPr>
        <w:pStyle w:val="22"/>
        <w:spacing w:before="0" w:beforeAutospacing="0" w:after="0" w:afterAutospacing="0" w:line="360" w:lineRule="auto"/>
        <w:ind w:firstLine="480" w:firstLineChars="200"/>
        <w:rPr>
          <w:rFonts w:hint="eastAsia"/>
          <w:szCs w:val="18"/>
          <w:u w:val="single"/>
        </w:rPr>
      </w:pPr>
      <w:r>
        <w:rPr>
          <w:rFonts w:hint="eastAsia"/>
          <w:szCs w:val="18"/>
          <w:u w:val="single"/>
        </w:rPr>
        <w:t>7.3施工中承包方不得对原工程设计进行变更。因承包方擅自变更设计发生的费用和由此导致发包方的所有损失，由承包方承担，延误的工期不予顺延。</w:t>
      </w:r>
    </w:p>
    <w:p w14:paraId="68908EC9">
      <w:pPr>
        <w:pStyle w:val="22"/>
        <w:spacing w:before="0" w:beforeAutospacing="0" w:after="0" w:afterAutospacing="0" w:line="360" w:lineRule="auto"/>
        <w:ind w:firstLine="480" w:firstLineChars="200"/>
        <w:rPr>
          <w:rFonts w:hint="eastAsia"/>
          <w:szCs w:val="18"/>
          <w:u w:val="single"/>
        </w:rPr>
      </w:pPr>
      <w:r>
        <w:rPr>
          <w:rFonts w:hint="eastAsia"/>
          <w:szCs w:val="18"/>
          <w:u w:val="single"/>
        </w:rPr>
        <w:t>7.4承包方在施工中提出的建议涉及到对设计图纸或施工组织设计的更改及对材料、设备的换用，须经发包方书面同意。未经书面同意擅自更改或换用时，承包方承担由此发生的费用，并赔偿发包方的有关损失，延误的工期不予顺延。</w:t>
      </w:r>
    </w:p>
    <w:p w14:paraId="0CC2A604">
      <w:pPr>
        <w:pStyle w:val="22"/>
        <w:spacing w:before="0" w:beforeAutospacing="0" w:after="0" w:afterAutospacing="0" w:line="360" w:lineRule="auto"/>
        <w:ind w:firstLine="480" w:firstLineChars="200"/>
        <w:rPr>
          <w:rFonts w:hint="eastAsia"/>
          <w:szCs w:val="18"/>
          <w:u w:val="single"/>
        </w:rPr>
      </w:pPr>
      <w:r>
        <w:rPr>
          <w:rFonts w:hint="eastAsia"/>
          <w:szCs w:val="18"/>
          <w:u w:val="single"/>
        </w:rPr>
        <w:t>7.5因承包方自身原因导致的工程变更，承包方无权要求追加合同价款。</w:t>
      </w:r>
    </w:p>
    <w:p w14:paraId="226797A2">
      <w:pPr>
        <w:spacing w:line="380" w:lineRule="exact"/>
        <w:ind w:firstLine="480" w:firstLineChars="200"/>
        <w:rPr>
          <w:rFonts w:hint="eastAsia" w:asciiTheme="minorEastAsia" w:hAnsiTheme="minorEastAsia" w:eastAsiaTheme="minorEastAsia"/>
          <w:szCs w:val="18"/>
        </w:rPr>
      </w:pPr>
      <w:r>
        <w:rPr>
          <w:rFonts w:hint="eastAsia" w:asciiTheme="minorEastAsia" w:hAnsiTheme="minorEastAsia" w:eastAsiaTheme="minorEastAsia"/>
          <w:szCs w:val="18"/>
        </w:rPr>
        <w:t>第8条 工程价款及结算</w:t>
      </w:r>
    </w:p>
    <w:p w14:paraId="7B30F3D2">
      <w:pPr>
        <w:spacing w:line="380" w:lineRule="exact"/>
        <w:ind w:firstLine="480" w:firstLineChars="200"/>
        <w:rPr>
          <w:rFonts w:hint="eastAsia" w:asciiTheme="minorEastAsia" w:hAnsiTheme="minorEastAsia" w:eastAsiaTheme="minorEastAsia"/>
          <w:bCs/>
          <w:kern w:val="36"/>
        </w:rPr>
      </w:pPr>
      <w:r>
        <w:rPr>
          <w:rFonts w:hint="eastAsia" w:asciiTheme="minorEastAsia" w:hAnsiTheme="minorEastAsia" w:eastAsiaTheme="minorEastAsia"/>
          <w:bCs/>
        </w:rPr>
        <w:t>8.1双方按国家和本市有关主管部门现行规定，在合同生效后，发包方按下表约定分__4_次向承包方预付或支付工程款。</w:t>
      </w:r>
    </w:p>
    <w:tbl>
      <w:tblPr>
        <w:tblStyle w:val="25"/>
        <w:tblW w:w="838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1"/>
        <w:gridCol w:w="2437"/>
        <w:gridCol w:w="2837"/>
      </w:tblGrid>
      <w:tr w14:paraId="3733D2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11" w:type="dxa"/>
            <w:tcBorders>
              <w:top w:val="outset" w:color="auto" w:sz="6" w:space="0"/>
              <w:left w:val="outset" w:color="auto" w:sz="6" w:space="0"/>
              <w:bottom w:val="outset" w:color="auto" w:sz="6" w:space="0"/>
              <w:right w:val="outset" w:color="auto" w:sz="6" w:space="0"/>
            </w:tcBorders>
            <w:vAlign w:val="center"/>
          </w:tcPr>
          <w:p w14:paraId="2006B48E">
            <w:pPr>
              <w:pStyle w:val="22"/>
              <w:spacing w:before="0" w:beforeAutospacing="0" w:after="0" w:afterAutospacing="0" w:line="360" w:lineRule="auto"/>
              <w:ind w:left="480" w:firstLine="360" w:firstLineChars="150"/>
              <w:rPr>
                <w:rFonts w:hint="eastAsia" w:asciiTheme="minorEastAsia" w:hAnsiTheme="minorEastAsia" w:eastAsiaTheme="minorEastAsia"/>
              </w:rPr>
            </w:pPr>
            <w:r>
              <w:rPr>
                <w:rFonts w:hint="eastAsia" w:asciiTheme="minorEastAsia" w:hAnsiTheme="minorEastAsia" w:eastAsiaTheme="minorEastAsia"/>
              </w:rPr>
              <w:t>付款时间及次数</w:t>
            </w:r>
          </w:p>
        </w:tc>
        <w:tc>
          <w:tcPr>
            <w:tcW w:w="2437" w:type="dxa"/>
            <w:tcBorders>
              <w:top w:val="outset" w:color="auto" w:sz="6" w:space="0"/>
              <w:left w:val="outset" w:color="auto" w:sz="6" w:space="0"/>
              <w:bottom w:val="outset" w:color="auto" w:sz="6" w:space="0"/>
              <w:right w:val="outset" w:color="auto" w:sz="6" w:space="0"/>
            </w:tcBorders>
            <w:vAlign w:val="center"/>
          </w:tcPr>
          <w:p w14:paraId="3C496967">
            <w:pPr>
              <w:pStyle w:val="22"/>
              <w:spacing w:before="0" w:beforeAutospacing="0" w:after="0" w:afterAutospacing="0" w:line="360" w:lineRule="auto"/>
              <w:ind w:left="480" w:firstLine="720" w:firstLineChars="300"/>
              <w:rPr>
                <w:rFonts w:hint="eastAsia" w:asciiTheme="minorEastAsia" w:hAnsiTheme="minorEastAsia" w:eastAsiaTheme="minorEastAsia"/>
              </w:rPr>
            </w:pPr>
            <w:r>
              <w:rPr>
                <w:rFonts w:hint="eastAsia" w:asciiTheme="minorEastAsia" w:hAnsiTheme="minorEastAsia" w:eastAsiaTheme="minorEastAsia"/>
              </w:rPr>
              <w:t>付款比例</w:t>
            </w:r>
          </w:p>
        </w:tc>
        <w:tc>
          <w:tcPr>
            <w:tcW w:w="2837" w:type="dxa"/>
            <w:tcBorders>
              <w:top w:val="outset" w:color="auto" w:sz="6" w:space="0"/>
              <w:left w:val="outset" w:color="auto" w:sz="6" w:space="0"/>
              <w:bottom w:val="outset" w:color="auto" w:sz="6" w:space="0"/>
              <w:right w:val="outset" w:color="auto" w:sz="6" w:space="0"/>
            </w:tcBorders>
            <w:vAlign w:val="center"/>
          </w:tcPr>
          <w:p w14:paraId="675D68A3">
            <w:pPr>
              <w:pStyle w:val="22"/>
              <w:spacing w:before="0" w:beforeAutospacing="0" w:after="0" w:afterAutospacing="0" w:line="360" w:lineRule="auto"/>
              <w:ind w:left="480" w:firstLine="840" w:firstLineChars="350"/>
              <w:rPr>
                <w:rFonts w:hint="eastAsia" w:asciiTheme="minorEastAsia" w:hAnsiTheme="minorEastAsia" w:eastAsiaTheme="minorEastAsia"/>
              </w:rPr>
            </w:pPr>
            <w:r>
              <w:rPr>
                <w:rFonts w:hint="eastAsia" w:asciiTheme="minorEastAsia" w:hAnsiTheme="minorEastAsia" w:eastAsiaTheme="minorEastAsia"/>
              </w:rPr>
              <w:t>付款金额</w:t>
            </w:r>
          </w:p>
          <w:p w14:paraId="0584155A">
            <w:pPr>
              <w:pStyle w:val="22"/>
              <w:spacing w:before="0" w:beforeAutospacing="0" w:after="0" w:afterAutospacing="0" w:line="360" w:lineRule="auto"/>
              <w:ind w:left="480"/>
              <w:jc w:val="center"/>
              <w:rPr>
                <w:rFonts w:hint="eastAsia" w:asciiTheme="minorEastAsia" w:hAnsiTheme="minorEastAsia" w:eastAsiaTheme="minorEastAsia"/>
              </w:rPr>
            </w:pPr>
            <w:r>
              <w:rPr>
                <w:rFonts w:hint="eastAsia" w:asciiTheme="minorEastAsia" w:hAnsiTheme="minorEastAsia" w:eastAsiaTheme="minorEastAsia"/>
              </w:rPr>
              <w:t>人民币(元)</w:t>
            </w:r>
          </w:p>
        </w:tc>
      </w:tr>
      <w:tr w14:paraId="5F08ED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11" w:type="dxa"/>
            <w:tcBorders>
              <w:top w:val="outset" w:color="auto" w:sz="6" w:space="0"/>
              <w:left w:val="outset" w:color="auto" w:sz="6" w:space="0"/>
              <w:bottom w:val="outset" w:color="auto" w:sz="6" w:space="0"/>
              <w:right w:val="outset" w:color="auto" w:sz="6" w:space="0"/>
            </w:tcBorders>
            <w:vAlign w:val="center"/>
          </w:tcPr>
          <w:p w14:paraId="5A2E73AE">
            <w:pPr>
              <w:jc w:val="center"/>
              <w:rPr>
                <w:rFonts w:hint="eastAsia" w:asciiTheme="minorEastAsia" w:hAnsiTheme="minorEastAsia" w:eastAsiaTheme="minorEastAsia"/>
              </w:rPr>
            </w:pPr>
            <w:r>
              <w:rPr>
                <w:rFonts w:hint="eastAsia" w:asciiTheme="minorEastAsia" w:hAnsiTheme="minorEastAsia" w:eastAsiaTheme="minorEastAsia"/>
              </w:rPr>
              <w:t>合同签订后10个工作日内，（收到承包方有效发票后）</w:t>
            </w:r>
          </w:p>
        </w:tc>
        <w:tc>
          <w:tcPr>
            <w:tcW w:w="2437" w:type="dxa"/>
            <w:tcBorders>
              <w:top w:val="outset" w:color="auto" w:sz="6" w:space="0"/>
              <w:left w:val="outset" w:color="auto" w:sz="6" w:space="0"/>
              <w:bottom w:val="outset" w:color="auto" w:sz="6" w:space="0"/>
              <w:right w:val="outset" w:color="auto" w:sz="6" w:space="0"/>
            </w:tcBorders>
            <w:vAlign w:val="center"/>
          </w:tcPr>
          <w:p w14:paraId="4318C7E8">
            <w:pPr>
              <w:jc w:val="center"/>
              <w:rPr>
                <w:rFonts w:hint="eastAsia" w:asciiTheme="minorEastAsia" w:hAnsiTheme="minorEastAsia" w:eastAsiaTheme="minorEastAsia"/>
              </w:rPr>
            </w:pPr>
            <w:r>
              <w:rPr>
                <w:rFonts w:hint="eastAsia" w:asciiTheme="minorEastAsia" w:hAnsiTheme="minorEastAsia" w:eastAsiaTheme="minorEastAsia"/>
              </w:rPr>
              <w:t>合同价款的30%</w:t>
            </w:r>
          </w:p>
        </w:tc>
        <w:tc>
          <w:tcPr>
            <w:tcW w:w="2837" w:type="dxa"/>
            <w:tcBorders>
              <w:top w:val="outset" w:color="auto" w:sz="6" w:space="0"/>
              <w:left w:val="outset" w:color="auto" w:sz="6" w:space="0"/>
              <w:bottom w:val="outset" w:color="auto" w:sz="6" w:space="0"/>
              <w:right w:val="outset" w:color="auto" w:sz="6" w:space="0"/>
            </w:tcBorders>
            <w:vAlign w:val="center"/>
          </w:tcPr>
          <w:p w14:paraId="28B9E620">
            <w:pPr>
              <w:rPr>
                <w:rFonts w:hint="eastAsia" w:asciiTheme="minorEastAsia" w:hAnsiTheme="minorEastAsia" w:eastAsiaTheme="minorEastAsia"/>
                <w:highlight w:val="green"/>
                <w:u w:val="single"/>
              </w:rPr>
            </w:pPr>
            <w:r>
              <w:rPr>
                <w:rFonts w:hint="eastAsia" w:asciiTheme="minorEastAsia" w:hAnsiTheme="minorEastAsia" w:eastAsiaTheme="minorEastAsia"/>
              </w:rPr>
              <w:t>小写：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14:paraId="7EBE211A">
            <w:pPr>
              <w:rPr>
                <w:rFonts w:hint="eastAsia" w:asciiTheme="minorEastAsia" w:hAnsiTheme="minorEastAsia" w:eastAsiaTheme="minorEastAsia"/>
              </w:rPr>
            </w:pPr>
            <w:r>
              <w:rPr>
                <w:rFonts w:hint="eastAsia" w:asciiTheme="minorEastAsia" w:hAnsiTheme="minorEastAsia" w:eastAsiaTheme="minorEastAsia"/>
              </w:rPr>
              <w:t>大写：</w:t>
            </w:r>
            <w:r>
              <w:rPr>
                <w:rFonts w:hint="eastAsia" w:asciiTheme="minorEastAsia" w:hAnsiTheme="minorEastAsia" w:eastAsiaTheme="minorEastAsia"/>
                <w:u w:val="single"/>
              </w:rPr>
              <w:t xml:space="preserve">               </w:t>
            </w:r>
          </w:p>
        </w:tc>
      </w:tr>
      <w:tr w14:paraId="62CEB0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11" w:type="dxa"/>
            <w:tcBorders>
              <w:top w:val="outset" w:color="auto" w:sz="6" w:space="0"/>
              <w:left w:val="outset" w:color="auto" w:sz="6" w:space="0"/>
              <w:bottom w:val="outset" w:color="auto" w:sz="6" w:space="0"/>
              <w:right w:val="outset" w:color="auto" w:sz="6" w:space="0"/>
            </w:tcBorders>
            <w:vAlign w:val="center"/>
          </w:tcPr>
          <w:p w14:paraId="748F792B">
            <w:pPr>
              <w:rPr>
                <w:rFonts w:hint="eastAsia" w:asciiTheme="minorEastAsia" w:hAnsiTheme="minorEastAsia" w:eastAsiaTheme="minorEastAsia"/>
              </w:rPr>
            </w:pPr>
            <w:r>
              <w:rPr>
                <w:rFonts w:hint="eastAsia" w:asciiTheme="minorEastAsia" w:hAnsiTheme="minorEastAsia" w:eastAsiaTheme="minorEastAsia"/>
              </w:rPr>
              <w:t>工程全部完工、验收合格后10个工作日内（收到承包方有效发票后）</w:t>
            </w:r>
          </w:p>
        </w:tc>
        <w:tc>
          <w:tcPr>
            <w:tcW w:w="2437" w:type="dxa"/>
            <w:tcBorders>
              <w:top w:val="outset" w:color="auto" w:sz="6" w:space="0"/>
              <w:left w:val="outset" w:color="auto" w:sz="6" w:space="0"/>
              <w:bottom w:val="outset" w:color="auto" w:sz="6" w:space="0"/>
              <w:right w:val="outset" w:color="auto" w:sz="6" w:space="0"/>
            </w:tcBorders>
            <w:vAlign w:val="center"/>
          </w:tcPr>
          <w:p w14:paraId="3F28531E">
            <w:pPr>
              <w:jc w:val="center"/>
              <w:rPr>
                <w:rFonts w:hint="eastAsia" w:asciiTheme="minorEastAsia" w:hAnsiTheme="minorEastAsia" w:eastAsiaTheme="minorEastAsia"/>
              </w:rPr>
            </w:pPr>
            <w:r>
              <w:rPr>
                <w:rFonts w:hint="eastAsia" w:asciiTheme="minorEastAsia" w:hAnsiTheme="minorEastAsia" w:eastAsiaTheme="minorEastAsia"/>
              </w:rPr>
              <w:t>合同价款的40%</w:t>
            </w:r>
          </w:p>
        </w:tc>
        <w:tc>
          <w:tcPr>
            <w:tcW w:w="2837" w:type="dxa"/>
            <w:tcBorders>
              <w:top w:val="outset" w:color="auto" w:sz="6" w:space="0"/>
              <w:left w:val="outset" w:color="auto" w:sz="6" w:space="0"/>
              <w:bottom w:val="outset" w:color="auto" w:sz="6" w:space="0"/>
              <w:right w:val="outset" w:color="auto" w:sz="6" w:space="0"/>
            </w:tcBorders>
            <w:vAlign w:val="center"/>
          </w:tcPr>
          <w:p w14:paraId="09098057">
            <w:pPr>
              <w:rPr>
                <w:rFonts w:hint="eastAsia" w:asciiTheme="minorEastAsia" w:hAnsiTheme="minorEastAsia" w:eastAsiaTheme="minorEastAsia"/>
              </w:rPr>
            </w:pPr>
            <w:r>
              <w:rPr>
                <w:rFonts w:hint="eastAsia" w:asciiTheme="minorEastAsia" w:hAnsiTheme="minorEastAsia" w:eastAsiaTheme="minorEastAsia"/>
              </w:rPr>
              <w:t>小写：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14:paraId="4C8D464C">
            <w:pPr>
              <w:rPr>
                <w:rFonts w:hint="eastAsia" w:asciiTheme="minorEastAsia" w:hAnsiTheme="minorEastAsia" w:eastAsiaTheme="minorEastAsia"/>
              </w:rPr>
            </w:pPr>
            <w:r>
              <w:rPr>
                <w:rFonts w:hint="eastAsia" w:asciiTheme="minorEastAsia" w:hAnsiTheme="minorEastAsia" w:eastAsiaTheme="minorEastAsia"/>
              </w:rPr>
              <w:t>大写：</w:t>
            </w:r>
            <w:r>
              <w:rPr>
                <w:rFonts w:hint="eastAsia" w:asciiTheme="minorEastAsia" w:hAnsiTheme="minorEastAsia" w:eastAsiaTheme="minorEastAsia"/>
                <w:u w:val="single"/>
              </w:rPr>
              <w:t xml:space="preserve">                </w:t>
            </w:r>
          </w:p>
        </w:tc>
      </w:tr>
      <w:tr w14:paraId="176112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11" w:type="dxa"/>
            <w:tcBorders>
              <w:top w:val="outset" w:color="auto" w:sz="6" w:space="0"/>
              <w:left w:val="outset" w:color="auto" w:sz="6" w:space="0"/>
              <w:bottom w:val="outset" w:color="auto" w:sz="6" w:space="0"/>
              <w:right w:val="outset" w:color="auto" w:sz="6" w:space="0"/>
            </w:tcBorders>
            <w:vAlign w:val="center"/>
          </w:tcPr>
          <w:p w14:paraId="2E51E3EA">
            <w:pPr>
              <w:rPr>
                <w:rFonts w:hint="eastAsia" w:asciiTheme="minorEastAsia" w:hAnsiTheme="minorEastAsia" w:eastAsiaTheme="minorEastAsia"/>
              </w:rPr>
            </w:pPr>
            <w:r>
              <w:rPr>
                <w:rFonts w:hint="eastAsia" w:asciiTheme="minorEastAsia" w:hAnsiTheme="minorEastAsia" w:eastAsiaTheme="minorEastAsia"/>
              </w:rPr>
              <w:t>工程结算审计完成后，收到承包方交来审定金额的3%质保金后（且收到承包方有效发票后）</w:t>
            </w:r>
          </w:p>
        </w:tc>
        <w:tc>
          <w:tcPr>
            <w:tcW w:w="2437" w:type="dxa"/>
            <w:tcBorders>
              <w:top w:val="outset" w:color="auto" w:sz="6" w:space="0"/>
              <w:left w:val="outset" w:color="auto" w:sz="6" w:space="0"/>
              <w:bottom w:val="outset" w:color="auto" w:sz="6" w:space="0"/>
              <w:right w:val="outset" w:color="auto" w:sz="6" w:space="0"/>
            </w:tcBorders>
            <w:vAlign w:val="center"/>
          </w:tcPr>
          <w:p w14:paraId="16A15DF4">
            <w:pPr>
              <w:jc w:val="center"/>
              <w:rPr>
                <w:rFonts w:hint="eastAsia" w:asciiTheme="minorEastAsia" w:hAnsiTheme="minorEastAsia" w:eastAsiaTheme="minorEastAsia"/>
              </w:rPr>
            </w:pPr>
            <w:r>
              <w:rPr>
                <w:rFonts w:hint="eastAsia" w:asciiTheme="minorEastAsia" w:hAnsiTheme="minorEastAsia" w:eastAsiaTheme="minorEastAsia"/>
              </w:rPr>
              <w:t>按审定金额支付工程余款</w:t>
            </w:r>
          </w:p>
        </w:tc>
        <w:tc>
          <w:tcPr>
            <w:tcW w:w="2837" w:type="dxa"/>
            <w:tcBorders>
              <w:top w:val="outset" w:color="auto" w:sz="6" w:space="0"/>
              <w:left w:val="outset" w:color="auto" w:sz="6" w:space="0"/>
              <w:bottom w:val="outset" w:color="auto" w:sz="6" w:space="0"/>
              <w:right w:val="outset" w:color="auto" w:sz="6" w:space="0"/>
            </w:tcBorders>
            <w:vAlign w:val="center"/>
          </w:tcPr>
          <w:p w14:paraId="479E1A3B">
            <w:pPr>
              <w:rPr>
                <w:rFonts w:hint="eastAsia" w:asciiTheme="minorEastAsia" w:hAnsiTheme="minorEastAsia" w:eastAsiaTheme="minorEastAsia"/>
              </w:rPr>
            </w:pPr>
            <w:r>
              <w:rPr>
                <w:rFonts w:hint="eastAsia" w:asciiTheme="minorEastAsia" w:hAnsiTheme="minorEastAsia" w:eastAsiaTheme="minorEastAsia"/>
              </w:rPr>
              <w:t>根据实际情况而定</w:t>
            </w:r>
          </w:p>
        </w:tc>
      </w:tr>
      <w:tr w14:paraId="429BF5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11" w:type="dxa"/>
            <w:tcBorders>
              <w:top w:val="outset" w:color="auto" w:sz="6" w:space="0"/>
              <w:left w:val="outset" w:color="auto" w:sz="6" w:space="0"/>
              <w:bottom w:val="outset" w:color="auto" w:sz="6" w:space="0"/>
              <w:right w:val="outset" w:color="auto" w:sz="6" w:space="0"/>
            </w:tcBorders>
            <w:vAlign w:val="center"/>
          </w:tcPr>
          <w:p w14:paraId="0220624C">
            <w:pPr>
              <w:rPr>
                <w:rFonts w:hint="eastAsia" w:asciiTheme="minorEastAsia" w:hAnsiTheme="minorEastAsia" w:eastAsiaTheme="minorEastAsia"/>
              </w:rPr>
            </w:pPr>
            <w:r>
              <w:rPr>
                <w:rFonts w:asciiTheme="minorEastAsia" w:hAnsiTheme="minorEastAsia" w:eastAsiaTheme="minorEastAsia"/>
              </w:rPr>
              <w:t>保修</w:t>
            </w:r>
            <w:r>
              <w:rPr>
                <w:rFonts w:hint="eastAsia" w:asciiTheme="minorEastAsia" w:hAnsiTheme="minorEastAsia" w:eastAsiaTheme="minorEastAsia"/>
              </w:rPr>
              <w:t>期满若工程无质量问题无息返还质保金</w:t>
            </w:r>
          </w:p>
        </w:tc>
        <w:tc>
          <w:tcPr>
            <w:tcW w:w="2437" w:type="dxa"/>
            <w:tcBorders>
              <w:top w:val="outset" w:color="auto" w:sz="6" w:space="0"/>
              <w:left w:val="outset" w:color="auto" w:sz="6" w:space="0"/>
              <w:bottom w:val="outset" w:color="auto" w:sz="6" w:space="0"/>
              <w:right w:val="outset" w:color="auto" w:sz="6" w:space="0"/>
            </w:tcBorders>
            <w:vAlign w:val="center"/>
          </w:tcPr>
          <w:p w14:paraId="2F67C0AC">
            <w:pPr>
              <w:ind w:firstLine="960" w:firstLineChars="400"/>
              <w:rPr>
                <w:rFonts w:hint="eastAsia" w:asciiTheme="minorEastAsia" w:hAnsiTheme="minorEastAsia" w:eastAsiaTheme="minorEastAsia"/>
              </w:rPr>
            </w:pPr>
            <w:r>
              <w:rPr>
                <w:rFonts w:hint="eastAsia" w:asciiTheme="minorEastAsia" w:hAnsiTheme="minorEastAsia" w:eastAsiaTheme="minorEastAsia"/>
              </w:rPr>
              <w:t>3%质保金</w:t>
            </w:r>
          </w:p>
        </w:tc>
        <w:tc>
          <w:tcPr>
            <w:tcW w:w="2837" w:type="dxa"/>
            <w:tcBorders>
              <w:top w:val="outset" w:color="auto" w:sz="6" w:space="0"/>
              <w:left w:val="outset" w:color="auto" w:sz="6" w:space="0"/>
              <w:bottom w:val="outset" w:color="auto" w:sz="6" w:space="0"/>
              <w:right w:val="outset" w:color="auto" w:sz="6" w:space="0"/>
            </w:tcBorders>
            <w:vAlign w:val="center"/>
          </w:tcPr>
          <w:p w14:paraId="3A574FC4">
            <w:pPr>
              <w:rPr>
                <w:rFonts w:hint="eastAsia" w:asciiTheme="minorEastAsia" w:hAnsiTheme="minorEastAsia" w:eastAsiaTheme="minorEastAsia"/>
              </w:rPr>
            </w:pPr>
            <w:r>
              <w:rPr>
                <w:rFonts w:hint="eastAsia" w:asciiTheme="minorEastAsia" w:hAnsiTheme="minorEastAsia" w:eastAsiaTheme="minorEastAsia"/>
              </w:rPr>
              <w:t>根据实际情况而定</w:t>
            </w:r>
          </w:p>
        </w:tc>
      </w:tr>
    </w:tbl>
    <w:p w14:paraId="74228380">
      <w:pPr>
        <w:ind w:firstLine="480" w:firstLineChars="200"/>
        <w:rPr>
          <w:rFonts w:hint="eastAsia" w:asciiTheme="minorEastAsia" w:hAnsiTheme="minorEastAsia" w:eastAsiaTheme="minorEastAsia"/>
          <w:bCs/>
          <w:lang w:val="ru-RU"/>
        </w:rPr>
      </w:pPr>
      <w:r>
        <w:rPr>
          <w:rFonts w:asciiTheme="minorEastAsia" w:hAnsiTheme="minorEastAsia" w:eastAsiaTheme="minorEastAsia"/>
          <w:bCs/>
          <w:lang w:val="ru-RU"/>
        </w:rPr>
        <w:t>8.2</w:t>
      </w:r>
      <w:r>
        <w:rPr>
          <w:rFonts w:hint="eastAsia" w:asciiTheme="minorEastAsia" w:hAnsiTheme="minorEastAsia" w:eastAsiaTheme="minorEastAsia"/>
          <w:bCs/>
          <w:lang w:val="ru-RU"/>
        </w:rPr>
        <w:t>发包方付款前，承包方须先向发包方提供并送达等额、合法的发包方要求的</w:t>
      </w:r>
      <w:r>
        <w:rPr>
          <w:rFonts w:hint="eastAsia" w:asciiTheme="minorEastAsia" w:hAnsiTheme="minorEastAsia" w:eastAsiaTheme="minorEastAsia"/>
          <w:bCs/>
        </w:rPr>
        <w:t>增值税普通</w:t>
      </w:r>
      <w:r>
        <w:rPr>
          <w:rFonts w:hint="eastAsia" w:asciiTheme="minorEastAsia" w:hAnsiTheme="minorEastAsia" w:eastAsiaTheme="minorEastAsia"/>
          <w:bCs/>
          <w:lang w:val="ru-RU"/>
        </w:rPr>
        <w:t>发票，否则发包方有权拒绝支付，发包方为此不承担任何违约责任。如承包方向发包方提供的发票不符合本合同约定或法律规定，除应按照发包</w:t>
      </w:r>
      <w:r>
        <w:rPr>
          <w:rFonts w:hint="eastAsia" w:asciiTheme="minorEastAsia" w:hAnsiTheme="minorEastAsia" w:eastAsiaTheme="minorEastAsia"/>
          <w:bCs/>
        </w:rPr>
        <w:t>方</w:t>
      </w:r>
      <w:r>
        <w:rPr>
          <w:rFonts w:hint="eastAsia" w:asciiTheme="minorEastAsia" w:hAnsiTheme="minorEastAsia" w:eastAsiaTheme="minorEastAsia"/>
          <w:bCs/>
          <w:lang w:val="ru-RU"/>
        </w:rPr>
        <w:t>要求予以更换外，</w:t>
      </w:r>
      <w:r>
        <w:rPr>
          <w:rFonts w:hint="eastAsia" w:asciiTheme="minorEastAsia" w:hAnsiTheme="minorEastAsia" w:eastAsiaTheme="minorEastAsia"/>
          <w:bCs/>
        </w:rPr>
        <w:t>如</w:t>
      </w:r>
      <w:r>
        <w:rPr>
          <w:rFonts w:hint="eastAsia" w:asciiTheme="minorEastAsia" w:hAnsiTheme="minorEastAsia" w:eastAsiaTheme="minorEastAsia"/>
          <w:bCs/>
          <w:lang w:val="ru-RU"/>
        </w:rPr>
        <w:t>因此给发包方造成的一切损失由承包方承担（</w:t>
      </w:r>
      <w:r>
        <w:rPr>
          <w:rFonts w:hint="eastAsia" w:asciiTheme="minorEastAsia" w:hAnsiTheme="minorEastAsia" w:eastAsiaTheme="minorEastAsia"/>
          <w:bCs/>
        </w:rPr>
        <w:t>包括但不限于损害赔偿等）</w:t>
      </w:r>
      <w:r>
        <w:rPr>
          <w:rFonts w:hint="eastAsia" w:asciiTheme="minorEastAsia" w:hAnsiTheme="minorEastAsia" w:eastAsiaTheme="minorEastAsia"/>
          <w:bCs/>
          <w:lang w:val="ru-RU"/>
        </w:rPr>
        <w:t>。</w:t>
      </w:r>
    </w:p>
    <w:p w14:paraId="6B1BB4D7">
      <w:pPr>
        <w:ind w:firstLine="480" w:firstLineChars="200"/>
        <w:rPr>
          <w:rFonts w:hint="eastAsia" w:asciiTheme="minorEastAsia" w:hAnsiTheme="minorEastAsia" w:eastAsiaTheme="minorEastAsia"/>
          <w:bCs/>
        </w:rPr>
      </w:pPr>
      <w:r>
        <w:rPr>
          <w:rFonts w:hint="eastAsia" w:asciiTheme="minorEastAsia" w:hAnsiTheme="minorEastAsia" w:eastAsiaTheme="minorEastAsia"/>
          <w:bCs/>
        </w:rPr>
        <w:t>8.3承包方保证合同中的收款账号信息真实、准确，发生变更的，应于发包方付款前【10】日以书面形式通知到发包方，否则由此导致的错付、无法支付等所有后果均由承包方自行承担，发包方不因此构成违约。</w:t>
      </w:r>
    </w:p>
    <w:p w14:paraId="20F59950">
      <w:pPr>
        <w:ind w:firstLine="480" w:firstLineChars="200"/>
        <w:rPr>
          <w:rFonts w:hint="eastAsia" w:asciiTheme="minorEastAsia" w:hAnsiTheme="minorEastAsia" w:eastAsiaTheme="minorEastAsia"/>
          <w:bCs/>
        </w:rPr>
      </w:pPr>
      <w:r>
        <w:rPr>
          <w:rFonts w:hint="eastAsia" w:asciiTheme="minorEastAsia" w:hAnsiTheme="minorEastAsia" w:eastAsiaTheme="minorEastAsia"/>
          <w:bCs/>
        </w:rPr>
        <w:t>8.4发包方付款时，如遇财政国库结算等特殊时期，最终付款按照财政有关规定执行，承包方应予以理解和配合。此时，出现付款延迟支付的情况不视为发包方违约。</w:t>
      </w:r>
    </w:p>
    <w:p w14:paraId="0907599F">
      <w:pPr>
        <w:pStyle w:val="22"/>
        <w:spacing w:before="0" w:beforeAutospacing="0" w:after="0" w:afterAutospacing="0" w:line="360" w:lineRule="auto"/>
        <w:ind w:firstLine="480" w:firstLineChars="200"/>
        <w:rPr>
          <w:rFonts w:hint="eastAsia" w:asciiTheme="minorEastAsia" w:hAnsiTheme="minorEastAsia" w:eastAsiaTheme="minorEastAsia"/>
          <w:szCs w:val="18"/>
        </w:rPr>
      </w:pPr>
      <w:r>
        <w:rPr>
          <w:rFonts w:hint="eastAsia" w:asciiTheme="minorEastAsia" w:hAnsiTheme="minorEastAsia" w:eastAsiaTheme="minorEastAsia"/>
        </w:rPr>
        <w:t>第9条 材料设备的供应</w:t>
      </w:r>
    </w:p>
    <w:p w14:paraId="7A05EE24">
      <w:pPr>
        <w:pStyle w:val="22"/>
        <w:spacing w:before="0" w:beforeAutospacing="0" w:after="0" w:afterAutospacing="0" w:line="360" w:lineRule="auto"/>
        <w:ind w:firstLine="480" w:firstLineChars="200"/>
        <w:rPr>
          <w:rFonts w:hint="eastAsia" w:asciiTheme="minorEastAsia" w:hAnsiTheme="minorEastAsia" w:eastAsiaTheme="minorEastAsia"/>
          <w:szCs w:val="18"/>
        </w:rPr>
      </w:pPr>
      <w:r>
        <w:rPr>
          <w:rFonts w:hint="eastAsia" w:asciiTheme="minorEastAsia" w:hAnsiTheme="minorEastAsia" w:eastAsiaTheme="minorEastAsia"/>
        </w:rPr>
        <w:t xml:space="preserve">9.1 </w:t>
      </w:r>
      <w:r>
        <w:rPr>
          <w:rFonts w:asciiTheme="minorEastAsia" w:hAnsiTheme="minorEastAsia" w:eastAsiaTheme="minorEastAsia"/>
        </w:rPr>
        <w:t>发</w:t>
      </w:r>
      <w:r>
        <w:rPr>
          <w:rFonts w:hint="eastAsia" w:asciiTheme="minorEastAsia" w:hAnsiTheme="minorEastAsia" w:eastAsiaTheme="minorEastAsia"/>
        </w:rPr>
        <w:t>包方应</w:t>
      </w:r>
      <w:r>
        <w:rPr>
          <w:rFonts w:asciiTheme="minorEastAsia" w:hAnsiTheme="minorEastAsia" w:eastAsiaTheme="minorEastAsia"/>
        </w:rPr>
        <w:t>按双方约定的《发包方供应材料设备一览表》(附后)供应材料设备</w:t>
      </w:r>
      <w:r>
        <w:rPr>
          <w:rFonts w:hint="eastAsia" w:asciiTheme="minorEastAsia" w:hAnsiTheme="minorEastAsia" w:eastAsiaTheme="minorEastAsia"/>
        </w:rPr>
        <w:t>。</w:t>
      </w:r>
      <w:r>
        <w:rPr>
          <w:rFonts w:hint="eastAsia" w:asciiTheme="minorEastAsia" w:hAnsiTheme="minorEastAsia" w:eastAsiaTheme="minorEastAsia"/>
        </w:rPr>
        <w:br w:type="textWrapping"/>
      </w:r>
      <w:r>
        <w:rPr>
          <w:rFonts w:hint="eastAsia" w:asciiTheme="minorEastAsia" w:hAnsiTheme="minorEastAsia" w:eastAsiaTheme="minorEastAsia"/>
        </w:rPr>
        <w:t xml:space="preserve">    9.2 承包方应对其负责供应的材料设备，提供产品合格证明;如所供应的产品与设计和规范要求不符，需重新采购符合要求的产品，并承担由此发生的费用。</w:t>
      </w:r>
      <w:r>
        <w:rPr>
          <w:rFonts w:hint="eastAsia" w:asciiTheme="minorEastAsia" w:hAnsiTheme="minorEastAsia" w:eastAsiaTheme="minorEastAsia"/>
        </w:rPr>
        <w:br w:type="textWrapping"/>
      </w:r>
      <w:r>
        <w:rPr>
          <w:rFonts w:hint="eastAsia" w:asciiTheme="minorEastAsia" w:hAnsiTheme="minorEastAsia" w:eastAsiaTheme="minorEastAsia"/>
        </w:rPr>
        <w:t xml:space="preserve">    9.3 承包方需使用代用材料时，须经发包方批准方可使用，由此增减的费用双方议定。</w:t>
      </w:r>
    </w:p>
    <w:p w14:paraId="508DE2EC">
      <w:pPr>
        <w:pStyle w:val="22"/>
        <w:spacing w:before="0" w:beforeAutospacing="0" w:after="0" w:afterAutospacing="0" w:line="360" w:lineRule="auto"/>
        <w:ind w:left="480"/>
        <w:rPr>
          <w:rFonts w:hint="eastAsia" w:asciiTheme="minorEastAsia" w:hAnsiTheme="minorEastAsia" w:eastAsiaTheme="minorEastAsia"/>
          <w:bCs/>
        </w:rPr>
      </w:pPr>
      <w:r>
        <w:rPr>
          <w:rFonts w:hint="eastAsia" w:asciiTheme="minorEastAsia" w:hAnsiTheme="minorEastAsia" w:eastAsiaTheme="minorEastAsia"/>
          <w:bCs/>
        </w:rPr>
        <w:t>第10条 争议</w:t>
      </w:r>
    </w:p>
    <w:p w14:paraId="6E475DB6">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发包方、承包方双方发生争议时，可以通过协商或者申请施工合同管理机构会同有关部门调解。不愿调解或调解不成的，可以采取下列第二种方式解决：</w:t>
      </w:r>
      <w:r>
        <w:rPr>
          <w:rFonts w:hint="eastAsia" w:asciiTheme="minorEastAsia" w:hAnsiTheme="minorEastAsia" w:eastAsiaTheme="minorEastAsia"/>
        </w:rPr>
        <w:br w:type="textWrapping"/>
      </w:r>
      <w:r>
        <w:rPr>
          <w:rFonts w:hint="eastAsia" w:asciiTheme="minorEastAsia" w:hAnsiTheme="minorEastAsia" w:eastAsiaTheme="minorEastAsia"/>
        </w:rPr>
        <w:t xml:space="preserve">    第一种争议解决方式:向</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 xml:space="preserve">仲裁委员会申请仲裁; </w:t>
      </w:r>
      <w:r>
        <w:rPr>
          <w:rFonts w:hint="eastAsia" w:asciiTheme="minorEastAsia" w:hAnsiTheme="minorEastAsia" w:eastAsiaTheme="minorEastAsia"/>
        </w:rPr>
        <w:br w:type="textWrapping"/>
      </w:r>
      <w:r>
        <w:rPr>
          <w:rFonts w:hint="eastAsia" w:asciiTheme="minorEastAsia" w:hAnsiTheme="minorEastAsia" w:eastAsiaTheme="minorEastAsia"/>
        </w:rPr>
        <w:t xml:space="preserve">    第二种争议解决方式:向</w:t>
      </w:r>
      <w:r>
        <w:rPr>
          <w:rFonts w:asciiTheme="minorEastAsia" w:hAnsiTheme="minorEastAsia" w:eastAsiaTheme="minorEastAsia"/>
          <w:u w:val="single"/>
        </w:rPr>
        <w:t xml:space="preserve"> </w:t>
      </w:r>
      <w:r>
        <w:rPr>
          <w:rFonts w:hint="eastAsia" w:asciiTheme="minorEastAsia" w:hAnsiTheme="minorEastAsia" w:eastAsiaTheme="minorEastAsia"/>
          <w:u w:val="single"/>
        </w:rPr>
        <w:t>工程所在地</w:t>
      </w:r>
      <w:r>
        <w:rPr>
          <w:rFonts w:asciiTheme="minorEastAsia" w:hAnsiTheme="minorEastAsia" w:eastAsiaTheme="minorEastAsia"/>
          <w:u w:val="single"/>
        </w:rPr>
        <w:t xml:space="preserve"> </w:t>
      </w:r>
      <w:r>
        <w:rPr>
          <w:rFonts w:hint="eastAsia" w:asciiTheme="minorEastAsia" w:hAnsiTheme="minorEastAsia" w:eastAsiaTheme="minorEastAsia"/>
        </w:rPr>
        <w:t>人民法院起诉。</w:t>
      </w:r>
    </w:p>
    <w:p w14:paraId="42E2F120">
      <w:pPr>
        <w:pStyle w:val="22"/>
        <w:spacing w:before="0" w:beforeAutospacing="0" w:after="0" w:afterAutospacing="0" w:line="360" w:lineRule="auto"/>
        <w:ind w:left="480"/>
        <w:rPr>
          <w:rFonts w:hint="eastAsia" w:asciiTheme="minorEastAsia" w:hAnsiTheme="minorEastAsia" w:eastAsiaTheme="minorEastAsia"/>
          <w:bCs/>
        </w:rPr>
      </w:pPr>
      <w:r>
        <w:rPr>
          <w:rFonts w:hint="eastAsia" w:asciiTheme="minorEastAsia" w:hAnsiTheme="minorEastAsia" w:eastAsiaTheme="minorEastAsia"/>
          <w:bCs/>
        </w:rPr>
        <w:t>第11条 违约责任</w:t>
      </w:r>
    </w:p>
    <w:p w14:paraId="17492295">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11.1发包方或承包方不能按本合同条款约定内容履行自己的各项义务及发生使合同无法履行的行为，应承担相应的违约责任，包括支付违约金，赔偿因其违约给对方造成的全部经济损失。</w:t>
      </w:r>
    </w:p>
    <w:p w14:paraId="6BC06C51">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11.2若承包方不能按时完工，则每逾期一日需按合同总价款的</w:t>
      </w:r>
      <w:r>
        <w:rPr>
          <w:rFonts w:hint="eastAsia" w:asciiTheme="minorEastAsia" w:hAnsiTheme="minorEastAsia" w:eastAsiaTheme="minorEastAsia"/>
          <w:u w:val="single"/>
        </w:rPr>
        <w:t xml:space="preserve">  2‰  </w:t>
      </w:r>
      <w:r>
        <w:rPr>
          <w:rFonts w:hint="eastAsia" w:asciiTheme="minorEastAsia" w:hAnsiTheme="minorEastAsia" w:eastAsiaTheme="minorEastAsia"/>
        </w:rPr>
        <w:t>向发包方支付逾期完工违约金。给发包方造成损失的，发包方有权要求承包方赔偿损失。逾期【14】日仍未完工的，发包方有权解除合同，承包方应按照上述标准和实际迟延时间向发包方支付违约金，同时承包方应退还发包方已支付但承包方未履行或不合格工程的工程款， 违约金不足以弥补发包方损失的（包括但不限于实际损失、预期利益、律师费、鉴定费、交通费、诉讼费等），承包方应予补足。</w:t>
      </w:r>
      <w:r>
        <w:rPr>
          <w:rFonts w:hint="eastAsia" w:asciiTheme="minorEastAsia" w:hAnsiTheme="minorEastAsia" w:eastAsiaTheme="minorEastAsia"/>
        </w:rPr>
        <w:br w:type="textWrapping"/>
      </w:r>
      <w:r>
        <w:rPr>
          <w:rFonts w:hint="eastAsia" w:asciiTheme="minorEastAsia" w:hAnsiTheme="minorEastAsia" w:eastAsiaTheme="minorEastAsia"/>
        </w:rPr>
        <w:t xml:space="preserve">    11.3工程质量不合格，承包方应负责无偿返工，因此造成逾期的，由承包方承担逾期违约责任。返工后仍不能通过发包方验收的，发包方有权解除合同，承包方应返还发包方所付全部款项，并按合同总价款20%向发包方支付违约金。违约金不足以弥补发包方损失的（包括但不限于实际损失、预期利益、律师费、鉴定费、交通费、诉讼费等），发包方有权要求承包方补足。</w:t>
      </w:r>
    </w:p>
    <w:p w14:paraId="5008567C">
      <w:pPr>
        <w:widowControl/>
        <w:adjustRightInd w:val="0"/>
        <w:snapToGrid w:val="0"/>
        <w:ind w:firstLine="461"/>
        <w:rPr>
          <w:rFonts w:hint="eastAsia" w:asciiTheme="minorEastAsia" w:hAnsiTheme="minorEastAsia" w:eastAsiaTheme="minorEastAsia"/>
        </w:rPr>
      </w:pPr>
      <w:r>
        <w:rPr>
          <w:rFonts w:hint="eastAsia" w:asciiTheme="minorEastAsia" w:hAnsiTheme="minorEastAsia" w:eastAsiaTheme="minorEastAsia"/>
          <w:bCs/>
        </w:rPr>
        <w:t>11.4</w:t>
      </w:r>
      <w:r>
        <w:rPr>
          <w:rFonts w:hint="eastAsia" w:asciiTheme="minorEastAsia" w:hAnsiTheme="minorEastAsia" w:eastAsiaTheme="minorEastAsia"/>
        </w:rPr>
        <w:t>未经发包方书面同意，承包方不得以任何方式将工程转包或分包；未经发包方书面同意，承包方擅自转包或分包的，发包方有权从前述行为发生之日起单方解除本合同，承包方应返还发包方已支付的全部费用，承包方还应向发包方支付本合同总价款</w:t>
      </w:r>
      <w:r>
        <w:rPr>
          <w:rFonts w:asciiTheme="minorEastAsia" w:hAnsiTheme="minorEastAsia" w:eastAsiaTheme="minorEastAsia"/>
        </w:rPr>
        <w:t>10%</w:t>
      </w:r>
      <w:r>
        <w:rPr>
          <w:rFonts w:hint="eastAsia" w:asciiTheme="minorEastAsia" w:hAnsiTheme="minorEastAsia" w:eastAsiaTheme="minorEastAsia"/>
        </w:rPr>
        <w:t>的违约金，由此给发包方造成其他损失的，承包方应予赔偿。</w:t>
      </w:r>
    </w:p>
    <w:p w14:paraId="6AEAC503">
      <w:pPr>
        <w:widowControl/>
        <w:adjustRightInd w:val="0"/>
        <w:snapToGrid w:val="0"/>
        <w:ind w:firstLine="461"/>
        <w:rPr>
          <w:rFonts w:hint="eastAsia" w:asciiTheme="minorEastAsia" w:hAnsiTheme="minorEastAsia" w:eastAsiaTheme="minorEastAsia"/>
        </w:rPr>
      </w:pPr>
      <w:r>
        <w:rPr>
          <w:rFonts w:asciiTheme="minorEastAsia" w:hAnsiTheme="minorEastAsia" w:eastAsiaTheme="minorEastAsia"/>
        </w:rPr>
        <w:t>11.5</w:t>
      </w:r>
      <w:r>
        <w:rPr>
          <w:rFonts w:hint="eastAsia" w:asciiTheme="minorEastAsia" w:hAnsiTheme="minorEastAsia" w:eastAsiaTheme="minorEastAsia"/>
        </w:rPr>
        <w:t>承包方未按发包方的通知期限履行保修义务的，每延期一日，发包方有权向承包方收取人民币</w:t>
      </w:r>
      <w:r>
        <w:rPr>
          <w:rFonts w:asciiTheme="minorEastAsia" w:hAnsiTheme="minorEastAsia" w:eastAsiaTheme="minorEastAsia"/>
          <w:u w:val="single"/>
        </w:rPr>
        <w:t>2000</w:t>
      </w:r>
      <w:r>
        <w:rPr>
          <w:rFonts w:hint="eastAsia" w:asciiTheme="minorEastAsia" w:hAnsiTheme="minorEastAsia" w:eastAsiaTheme="minorEastAsia"/>
        </w:rPr>
        <w:t>元的违约金，并从质保金中优先扣除，因承包方延期维修给发包方造成损失的，承包方应赔偿发包方的全部损失。</w:t>
      </w:r>
    </w:p>
    <w:p w14:paraId="4B94E87E">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11.6承包方保证其在合同项下的工作，不侵犯任何第三人的合法权利，否则承包方自行承担全部法律责任，如给发包方造成损失的（包括但不限于直接损失、预期利益、律师费、鉴定费、交通费、诉讼费等），由承包方负责全额赔偿。</w:t>
      </w:r>
    </w:p>
    <w:p w14:paraId="2AA812E6">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11.7承包方保证所有经营活动完全符合中国有关法律、法规、行政规章等的规定。如承包方违反上述规定的行为给发包方造成损害，由承包方承担全部法律责任，并赔偿发包方损失（包括但不限于直接损失、预期利益、律师费、鉴定费、交通费、诉讼费等）。</w:t>
      </w:r>
    </w:p>
    <w:p w14:paraId="0CE9D554">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11.8承包方擅自单方解除本合同，或者因承包方原因导致本合同达到发包方有权提前解除程度的，无论发包方是否解除，承包方均应按发包方要求向发包方支付合同总价款30%的违约金，并返还发包方所付全部款项，违约金不足以弥补发包方损失的（包括但不限于实际损失、预期利益、律师费、鉴定费、交通费、诉讼费等），承包方应予补足。</w:t>
      </w:r>
    </w:p>
    <w:p w14:paraId="01A9ADD8">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11.9除非双方协议将合同终止，或因一方违约使合同无法履行，违约方承担上述违约责任后仍应继续履行合同。</w:t>
      </w:r>
    </w:p>
    <w:p w14:paraId="657EDF07">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11.10承包方违反合同其他约定的，发包方有权要求承包方限期整改，承包方拒不整改或整改后仍不符合要求的，发包方有权解除本合同。</w:t>
      </w:r>
    </w:p>
    <w:p w14:paraId="4F3F0C26">
      <w:pPr>
        <w:pStyle w:val="22"/>
        <w:spacing w:before="0" w:beforeAutospacing="0" w:after="0" w:afterAutospacing="0" w:line="360" w:lineRule="auto"/>
        <w:ind w:firstLine="480" w:firstLineChars="200"/>
        <w:rPr>
          <w:rFonts w:hint="eastAsia" w:asciiTheme="minorEastAsia" w:hAnsiTheme="minorEastAsia" w:eastAsiaTheme="minorEastAsia"/>
          <w:bCs/>
        </w:rPr>
      </w:pPr>
      <w:r>
        <w:rPr>
          <w:rFonts w:hint="eastAsia" w:asciiTheme="minorEastAsia" w:hAnsiTheme="minorEastAsia" w:eastAsiaTheme="minorEastAsia"/>
          <w:bCs/>
        </w:rPr>
        <w:t>第12条 合同生效及份数</w:t>
      </w:r>
    </w:p>
    <w:p w14:paraId="40C1F5BB">
      <w:pPr>
        <w:pStyle w:val="22"/>
        <w:spacing w:before="0" w:beforeAutospacing="0" w:after="0" w:afterAutospacing="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bCs/>
        </w:rPr>
        <w:t>本合同</w:t>
      </w:r>
      <w:r>
        <w:rPr>
          <w:rFonts w:hint="eastAsia" w:asciiTheme="minorEastAsia" w:hAnsiTheme="minorEastAsia" w:eastAsiaTheme="minorEastAsia"/>
          <w:bCs/>
          <w:lang w:val="ru-RU"/>
        </w:rPr>
        <w:t>自双方法定代表人或委托代理人签字并加盖公章或合同专用章之日起生效。</w:t>
      </w:r>
      <w:r>
        <w:rPr>
          <w:rFonts w:hint="eastAsia" w:asciiTheme="minorEastAsia" w:hAnsiTheme="minorEastAsia" w:eastAsiaTheme="minorEastAsia"/>
        </w:rPr>
        <w:t>本合同一式六份，发包方执三份，承包方执三份，具有同等法律效力。</w:t>
      </w:r>
    </w:p>
    <w:p w14:paraId="6BFCDE4C">
      <w:pPr>
        <w:pStyle w:val="22"/>
        <w:spacing w:before="0" w:beforeAutospacing="0" w:after="0" w:afterAutospacing="0" w:line="360" w:lineRule="auto"/>
        <w:ind w:firstLine="480" w:firstLineChars="200"/>
        <w:rPr>
          <w:rFonts w:hint="eastAsia" w:asciiTheme="minorEastAsia" w:hAnsiTheme="minorEastAsia" w:eastAsiaTheme="minorEastAsia"/>
          <w:bCs/>
        </w:rPr>
      </w:pPr>
      <w:r>
        <w:rPr>
          <w:rFonts w:hint="eastAsia" w:asciiTheme="minorEastAsia" w:hAnsiTheme="minorEastAsia" w:eastAsiaTheme="minorEastAsia"/>
          <w:bCs/>
        </w:rPr>
        <w:t>第</w:t>
      </w:r>
      <w:r>
        <w:rPr>
          <w:rFonts w:asciiTheme="minorEastAsia" w:hAnsiTheme="minorEastAsia" w:eastAsiaTheme="minorEastAsia"/>
          <w:bCs/>
        </w:rPr>
        <w:t>13</w:t>
      </w:r>
      <w:r>
        <w:rPr>
          <w:rFonts w:hint="eastAsia" w:asciiTheme="minorEastAsia" w:hAnsiTheme="minorEastAsia" w:eastAsiaTheme="minorEastAsia"/>
          <w:bCs/>
        </w:rPr>
        <w:t>条 保修条款</w:t>
      </w:r>
    </w:p>
    <w:p w14:paraId="5EE901DE">
      <w:pPr>
        <w:widowControl/>
        <w:ind w:firstLine="459"/>
        <w:rPr>
          <w:rFonts w:hint="eastAsia" w:asciiTheme="minorEastAsia" w:hAnsiTheme="minorEastAsia" w:eastAsiaTheme="minorEastAsia"/>
        </w:rPr>
      </w:pPr>
      <w:r>
        <w:rPr>
          <w:rFonts w:asciiTheme="minorEastAsia" w:hAnsiTheme="minorEastAsia" w:eastAsiaTheme="minorEastAsia"/>
        </w:rPr>
        <w:t>13.1</w:t>
      </w:r>
      <w:r>
        <w:rPr>
          <w:rFonts w:hint="eastAsia" w:asciiTheme="minorEastAsia" w:hAnsiTheme="minorEastAsia" w:eastAsiaTheme="minorEastAsia"/>
        </w:rPr>
        <w:t>本工程保修期按照《建设工程质量管理条例》第四十条的规定计算，《建设工程质量管理条例》中没有规定的，工程的保修期为自工程经发包方验收合格并交付发包方使用之日起，承包方负责免费保修</w:t>
      </w:r>
      <w:r>
        <w:rPr>
          <w:rFonts w:asciiTheme="minorEastAsia" w:hAnsiTheme="minorEastAsia" w:eastAsiaTheme="minorEastAsia"/>
        </w:rPr>
        <w:t>2</w:t>
      </w:r>
      <w:r>
        <w:rPr>
          <w:rFonts w:hint="eastAsia" w:asciiTheme="minorEastAsia" w:hAnsiTheme="minorEastAsia" w:eastAsiaTheme="minorEastAsia"/>
        </w:rPr>
        <w:t>年（防水工程为</w:t>
      </w:r>
      <w:r>
        <w:rPr>
          <w:rFonts w:asciiTheme="minorEastAsia" w:hAnsiTheme="minorEastAsia" w:eastAsiaTheme="minorEastAsia"/>
        </w:rPr>
        <w:t>5</w:t>
      </w:r>
      <w:r>
        <w:rPr>
          <w:rFonts w:hint="eastAsia" w:asciiTheme="minorEastAsia" w:hAnsiTheme="minorEastAsia" w:eastAsiaTheme="minorEastAsia"/>
        </w:rPr>
        <w:t>年），保修期内承包方对该工程承担保修责任，其标准按国家和北京市有关规定执行。若保修期的最后六个月发现质量问题，经承包方维修完成并达到发包方满意之日起，保修期向后顺延不低于六个月。</w:t>
      </w:r>
    </w:p>
    <w:p w14:paraId="2BF99005">
      <w:pPr>
        <w:widowControl/>
        <w:ind w:firstLine="476"/>
        <w:rPr>
          <w:rFonts w:hint="eastAsia" w:asciiTheme="minorEastAsia" w:hAnsiTheme="minorEastAsia" w:eastAsiaTheme="minorEastAsia"/>
        </w:rPr>
      </w:pPr>
      <w:r>
        <w:rPr>
          <w:rFonts w:asciiTheme="minorEastAsia" w:hAnsiTheme="minorEastAsia" w:eastAsiaTheme="minorEastAsia"/>
        </w:rPr>
        <w:t>13.2</w:t>
      </w:r>
      <w:r>
        <w:rPr>
          <w:rFonts w:hint="eastAsia" w:asciiTheme="minorEastAsia" w:hAnsiTheme="minorEastAsia" w:eastAsiaTheme="minorEastAsia"/>
        </w:rPr>
        <w:t>工程保修期间承包方保证接到发包方质量投诉后</w:t>
      </w:r>
      <w:r>
        <w:rPr>
          <w:rFonts w:asciiTheme="minorEastAsia" w:hAnsiTheme="minorEastAsia" w:eastAsiaTheme="minorEastAsia"/>
        </w:rPr>
        <w:t>24</w:t>
      </w:r>
      <w:r>
        <w:rPr>
          <w:rFonts w:hint="eastAsia" w:asciiTheme="minorEastAsia" w:hAnsiTheme="minorEastAsia" w:eastAsiaTheme="minorEastAsia"/>
        </w:rPr>
        <w:t>小时内</w:t>
      </w:r>
      <w:r>
        <w:rPr>
          <w:rFonts w:hint="eastAsia" w:asciiTheme="minorEastAsia" w:hAnsiTheme="minorEastAsia" w:eastAsiaTheme="minorEastAsia"/>
          <w:bCs/>
          <w:kern w:val="36"/>
        </w:rPr>
        <w:t>派专业人员上门提供免费维修服务</w:t>
      </w:r>
      <w:r>
        <w:rPr>
          <w:rFonts w:hint="eastAsia" w:asciiTheme="minorEastAsia" w:hAnsiTheme="minorEastAsia" w:eastAsiaTheme="minorEastAsia"/>
        </w:rPr>
        <w:t>，直至达到发包方满意；</w:t>
      </w:r>
      <w:r>
        <w:rPr>
          <w:rFonts w:hint="eastAsia" w:asciiTheme="minorEastAsia" w:hAnsiTheme="minorEastAsia" w:eastAsiaTheme="minorEastAsia"/>
          <w:bCs/>
          <w:kern w:val="36"/>
        </w:rPr>
        <w:t>发生紧急事故，承包方须派专业人员在4小时内达到现场，及时维修。承包方不能在约定的时间内赶到或不能处理结果不能达到发包方满意的，发包方可自行维修或委托第三方维修，修理费用由承包方负担，发包方可以从质保金中扣除，不足部分承包方另行赔付。</w:t>
      </w:r>
    </w:p>
    <w:p w14:paraId="2016D8A6">
      <w:pPr>
        <w:pStyle w:val="22"/>
        <w:spacing w:before="0" w:beforeAutospacing="0" w:after="0" w:afterAutospacing="0" w:line="360" w:lineRule="auto"/>
        <w:ind w:firstLine="480" w:firstLineChars="200"/>
        <w:rPr>
          <w:rFonts w:hint="eastAsia" w:asciiTheme="minorEastAsia" w:hAnsiTheme="minorEastAsia" w:eastAsiaTheme="minorEastAsia"/>
          <w:bCs/>
        </w:rPr>
      </w:pPr>
      <w:r>
        <w:rPr>
          <w:rFonts w:hint="eastAsia" w:asciiTheme="minorEastAsia" w:hAnsiTheme="minorEastAsia" w:eastAsiaTheme="minorEastAsia"/>
          <w:bCs/>
        </w:rPr>
        <w:t>第</w:t>
      </w:r>
      <w:r>
        <w:rPr>
          <w:rFonts w:asciiTheme="minorEastAsia" w:hAnsiTheme="minorEastAsia" w:eastAsiaTheme="minorEastAsia"/>
          <w:bCs/>
        </w:rPr>
        <w:t>14</w:t>
      </w:r>
      <w:r>
        <w:rPr>
          <w:rFonts w:hint="eastAsia" w:asciiTheme="minorEastAsia" w:hAnsiTheme="minorEastAsia" w:eastAsiaTheme="minorEastAsia"/>
          <w:bCs/>
        </w:rPr>
        <w:t>条 材料质量</w:t>
      </w:r>
    </w:p>
    <w:p w14:paraId="27822110">
      <w:pPr>
        <w:ind w:firstLine="480" w:firstLineChars="200"/>
        <w:rPr>
          <w:rFonts w:hint="eastAsia" w:asciiTheme="minorEastAsia" w:hAnsiTheme="minorEastAsia" w:eastAsiaTheme="minorEastAsia"/>
        </w:rPr>
      </w:pPr>
      <w:r>
        <w:rPr>
          <w:rFonts w:hint="eastAsia" w:asciiTheme="minorEastAsia" w:hAnsiTheme="minorEastAsia" w:eastAsiaTheme="minorEastAsia"/>
        </w:rPr>
        <w:t>承包方在履行本合同过程中供应的材料设备必须提供生产厂家及品牌证明、合格证及检验报告，保证产品质量符合相关的国家、地方、行业的强制性和非强制性标准，同时还需符合企业及通常标准和发包方的要求，如属于国家强制检验认证产品的，必须经国家规定的部门强制检验合格并取得</w:t>
      </w:r>
      <w:r>
        <w:rPr>
          <w:rFonts w:asciiTheme="minorEastAsia" w:hAnsiTheme="minorEastAsia" w:eastAsiaTheme="minorEastAsia"/>
        </w:rPr>
        <w:t>CCC</w:t>
      </w:r>
      <w:r>
        <w:rPr>
          <w:rFonts w:hint="eastAsia" w:asciiTheme="minorEastAsia" w:hAnsiTheme="minorEastAsia" w:eastAsiaTheme="minorEastAsia"/>
        </w:rPr>
        <w:t>认证。如果因承包方提供的材料设备不符合本合同约定，承包方应重新采购，并向发包方支付工程总价款</w:t>
      </w:r>
      <w:r>
        <w:rPr>
          <w:rFonts w:asciiTheme="minorEastAsia" w:hAnsiTheme="minorEastAsia" w:eastAsiaTheme="minorEastAsia"/>
        </w:rPr>
        <w:t>5%</w:t>
      </w:r>
      <w:r>
        <w:rPr>
          <w:rFonts w:hint="eastAsia" w:asciiTheme="minorEastAsia" w:hAnsiTheme="minorEastAsia" w:eastAsiaTheme="minorEastAsia"/>
        </w:rPr>
        <w:t>的违约金，若因此造成工程延期，则按延期违约条款执行。</w:t>
      </w:r>
    </w:p>
    <w:p w14:paraId="463B2499">
      <w:pPr>
        <w:pStyle w:val="22"/>
        <w:spacing w:before="0" w:beforeAutospacing="0" w:after="0" w:afterAutospacing="0" w:line="360" w:lineRule="auto"/>
        <w:ind w:left="247" w:leftChars="103" w:firstLine="240" w:firstLineChars="100"/>
        <w:rPr>
          <w:rFonts w:hint="eastAsia" w:asciiTheme="minorEastAsia" w:hAnsiTheme="minorEastAsia" w:eastAsiaTheme="minorEastAsia"/>
          <w:szCs w:val="18"/>
        </w:rPr>
      </w:pPr>
      <w:r>
        <w:rPr>
          <w:rFonts w:hint="eastAsia" w:asciiTheme="minorEastAsia" w:hAnsiTheme="minorEastAsia" w:eastAsiaTheme="minorEastAsia"/>
          <w:bCs/>
          <w:szCs w:val="18"/>
        </w:rPr>
        <w:t>第15条 补充条款如下</w:t>
      </w:r>
      <w:r>
        <w:rPr>
          <w:rFonts w:hint="eastAsia" w:asciiTheme="minorEastAsia" w:hAnsiTheme="minorEastAsia" w:eastAsiaTheme="minorEastAsia"/>
          <w:szCs w:val="18"/>
        </w:rPr>
        <w:t>：</w:t>
      </w:r>
    </w:p>
    <w:p w14:paraId="65F7EDDA">
      <w:pPr>
        <w:ind w:firstLine="480" w:firstLineChars="200"/>
        <w:rPr>
          <w:rFonts w:hint="eastAsia" w:asciiTheme="minorEastAsia" w:hAnsiTheme="minorEastAsia" w:eastAsiaTheme="minorEastAsia"/>
        </w:rPr>
      </w:pPr>
      <w:r>
        <w:rPr>
          <w:rFonts w:hint="eastAsia" w:asciiTheme="minorEastAsia" w:hAnsiTheme="minorEastAsia" w:eastAsiaTheme="minorEastAsia"/>
        </w:rPr>
        <w:t>15.1</w:t>
      </w:r>
      <w:r>
        <w:rPr>
          <w:rFonts w:hint="eastAsia" w:asciiTheme="minorEastAsia" w:hAnsiTheme="minorEastAsia" w:eastAsiaTheme="minorEastAsia"/>
          <w:bCs/>
        </w:rPr>
        <w:t>承包方负责施工的人员均需具备相应资质，保证文明安全施工。</w:t>
      </w:r>
      <w:r>
        <w:rPr>
          <w:rFonts w:hint="eastAsia" w:asciiTheme="minorEastAsia" w:hAnsiTheme="minorEastAsia" w:eastAsiaTheme="minorEastAsia"/>
        </w:rPr>
        <w:t>本工程施工期间，承包方应按施工安全规范的规定采取预防事故的措施，确保施工安全和第三者的安全。对所属员工及因其过错造成的发包方和任何第三方的人身、财产损失等负责，如发生人员伤亡或财产损失等安全、质量事故，均由承包方自行承担全部赔偿责任和因此发生的全部费用，赔偿因此给发包方造成的一切损失并承担相应的法律责任，且发包方有权解除合同。承包方必须为从事危险作业的职工办理意外伤害保险，并为施工场地内自有人员生命财产和施工机械设备办理保险，支付保险费用。承包方应保证施工场地清洁，符合环境卫生管理的有关规定，交工前清理现场达到发包方要求。</w:t>
      </w:r>
    </w:p>
    <w:p w14:paraId="736CB017">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15.2工程计价原则</w:t>
      </w:r>
    </w:p>
    <w:p w14:paraId="2BAC51C7">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发包方、承包方按以下原则确定本工程预算（如有）、结算价款金额：</w:t>
      </w:r>
    </w:p>
    <w:p w14:paraId="0CC9F6AB">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A.参照北京市现行计价依据及办法编制工程预算或结算价款金额，本条（15.2条）另有规定的除外。</w:t>
      </w:r>
    </w:p>
    <w:p w14:paraId="3B08BA84">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B.应选用报审当月的造价信息价格，如当月价格尚未公布则选用前一个月的造价信息价格；紧急开工项目的报价及审核，应选用工程管理部门签认的开工当月造价信息价格；结算审计中新增项目，应选用新增事项实施当月的造价信息价格。</w:t>
      </w:r>
    </w:p>
    <w:p w14:paraId="58E81CDD">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C.机械费按定额基价计取;信息价中人工、材料价格有上下限的，执行价不得高于平均价;信息价中没有的辅材，执行定额基价；信息价中没有的主材执行市场询价价格;现行定额体系中没有的可套用或借用定额时，按整项市场询价价格执行。</w:t>
      </w:r>
    </w:p>
    <w:p w14:paraId="5BA82BFE">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D.现行计价体系中以费率形式计取的总价措施费中，原则上仅计取安全文明施工费。如实施施工条件与正常施工条件差异较大，可根据实际情况计取安全文明施工费以外的其他措施费，但须由工程管理部门的特殊说明。</w:t>
      </w:r>
    </w:p>
    <w:p w14:paraId="5DAC83B7">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E.取费按不高于现行计价依据指导费率。</w:t>
      </w:r>
    </w:p>
    <w:p w14:paraId="3E45F885">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F.工程所需水电由发包方提供，在申报或审核预算（或结算）时应扣除相关费用。</w:t>
      </w:r>
    </w:p>
    <w:p w14:paraId="1D5BD585">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G.经审计审核过的单价子目预算单价在结算时不得调整。</w:t>
      </w:r>
    </w:p>
    <w:p w14:paraId="671B0291">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H.如根据《框架协议》第四条通过对入围单位进行比选的方式确定具体项目承包方的，其报价可在不高于本条原则确定的预算报价的基础上，由各入围单位自主报价，通过竞争竞标。</w:t>
      </w:r>
    </w:p>
    <w:p w14:paraId="123E57CF">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I.对于承包方申报文件中“未报费用、低报价格、低报费率、漏报缺报内容”原则上不予调增，视为优惠。特殊情况需要调整报审内容的，应由承包方补报、工程管理部门确认后，另行审计。如审核过程中承包方更改或增加报审内容，造成外审公司原审计结果作废或发生颠覆性工作的，承包方应承担发包方因此支付给外审公司的全部费用。</w:t>
      </w:r>
    </w:p>
    <w:p w14:paraId="7CBB5F96">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J.施工图、竣工图、洽商变更等应有工程管理部门签认；特殊项目无法提交图纸的，则应有工程管理部门签认的施工方案、现场签证或其它签认资料。</w:t>
      </w:r>
    </w:p>
    <w:p w14:paraId="3B4EF0F5">
      <w:pPr>
        <w:spacing w:line="460"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K.工程中拆除或剩余的可利用物品全部交由发包方处理。</w:t>
      </w:r>
    </w:p>
    <w:p w14:paraId="5E7EBD65">
      <w:pPr>
        <w:spacing w:line="460" w:lineRule="exact"/>
        <w:ind w:firstLine="480"/>
        <w:rPr>
          <w:rFonts w:hint="eastAsia" w:asciiTheme="minorEastAsia" w:hAnsiTheme="minorEastAsia" w:eastAsiaTheme="minorEastAsia"/>
        </w:rPr>
      </w:pPr>
      <w:r>
        <w:rPr>
          <w:rFonts w:hint="eastAsia" w:asciiTheme="minorEastAsia" w:hAnsiTheme="minorEastAsia" w:eastAsiaTheme="minorEastAsia"/>
        </w:rPr>
        <w:t>15.3本工程竣工验收合格后，承包方提供施工合同、经审核的预算书、结算书、结算书软件版（广联达）、结算编制说明、竣工图（须加盖竣工图章）（纸质及CAD版）、洽商变更单、材料设备明细表（品牌、型号、规格、供应商座机电话）、竣工验收单（需经过专业部门验收的工程应提供该专业部门的验收报告复印件）一式三份，送发包方进行外审，结算金额以发包方委托外审公司审计结果为准，送审日期以承包方资料最后送齐日为准。如不能提供竣工图纸或竣工图内容不详，须提供工程量签认单（包含工程内容、工程做法、主要材料、设备规格型号及品牌、工程量等，且须发包方工程主管部门签章）。</w:t>
      </w:r>
    </w:p>
    <w:p w14:paraId="3F34B617">
      <w:pPr>
        <w:spacing w:line="460" w:lineRule="exact"/>
        <w:ind w:firstLine="480"/>
        <w:rPr>
          <w:rFonts w:hint="eastAsia" w:asciiTheme="minorEastAsia" w:hAnsiTheme="minorEastAsia" w:eastAsiaTheme="minorEastAsia"/>
        </w:rPr>
      </w:pPr>
      <w:r>
        <w:rPr>
          <w:rFonts w:hint="eastAsia" w:asciiTheme="minorEastAsia" w:hAnsiTheme="minorEastAsia" w:eastAsiaTheme="minorEastAsia"/>
        </w:rPr>
        <w:t>15.4如承包方结算报审金额高于本合同预算金额（按发包方采购办法执行），须提供</w:t>
      </w:r>
      <w:r>
        <w:rPr>
          <w:rFonts w:asciiTheme="minorEastAsia" w:hAnsiTheme="minorEastAsia" w:eastAsiaTheme="minorEastAsia"/>
        </w:rPr>
        <w:t>发</w:t>
      </w:r>
      <w:r>
        <w:rPr>
          <w:rFonts w:hint="eastAsia" w:asciiTheme="minorEastAsia" w:hAnsiTheme="minorEastAsia" w:eastAsiaTheme="minorEastAsia"/>
        </w:rPr>
        <w:t>包方主管部门出具的超支情况说明，按发包方规定须重新履行预算审批手续的，应提供相关审批手续。</w:t>
      </w:r>
    </w:p>
    <w:p w14:paraId="643A677F">
      <w:pPr>
        <w:spacing w:line="460" w:lineRule="exact"/>
        <w:ind w:firstLine="480"/>
        <w:rPr>
          <w:rFonts w:hint="eastAsia" w:asciiTheme="minorEastAsia" w:hAnsiTheme="minorEastAsia" w:eastAsiaTheme="minorEastAsia"/>
        </w:rPr>
      </w:pPr>
      <w:r>
        <w:rPr>
          <w:rFonts w:hint="eastAsia" w:asciiTheme="minorEastAsia" w:hAnsiTheme="minorEastAsia" w:eastAsiaTheme="minorEastAsia"/>
        </w:rPr>
        <w:t>承包单位应严格按照国家及北京市的相关法律法规、合同约定、工程实际情况编制工程预算、工程结（决）算书。各项工程最终金额以发包方委托外审公司定案金额为准，各项涉及的审计费，按审减金额（包括预算、洽商及结算等各类价款的审减金额）的8%计取，对于送审金额或审减金额较小的项目，按不低于最低收费计取审计费，审计费由承包方支付。竣工验收合格并经发包方审核结算、且承包方全额支付审计费后发包方再行支付工程结算款。</w:t>
      </w:r>
    </w:p>
    <w:p w14:paraId="2FA1567E">
      <w:pPr>
        <w:ind w:firstLine="480" w:firstLineChars="200"/>
        <w:rPr>
          <w:rFonts w:hint="eastAsia" w:asciiTheme="minorEastAsia" w:hAnsiTheme="minorEastAsia" w:eastAsiaTheme="minorEastAsia"/>
        </w:rPr>
      </w:pPr>
      <w:r>
        <w:rPr>
          <w:rFonts w:hint="eastAsia" w:asciiTheme="minorEastAsia" w:hAnsiTheme="minorEastAsia" w:eastAsiaTheme="minorEastAsia"/>
        </w:rPr>
        <w:t>15.5如果发包方支付的工程预付款、工程进度款大于审定金额，承包方应在收到审计报告之日起十日内退还多付工程款，并提供审定金额3%的质量保证金。否则，除应退还多付工程款外，每逾期一日，按应退还金额3%的标准向发包方支付违约金。</w:t>
      </w:r>
    </w:p>
    <w:p w14:paraId="5B7FF411">
      <w:pPr>
        <w:ind w:firstLine="480" w:firstLineChars="200"/>
        <w:rPr>
          <w:rFonts w:hint="eastAsia" w:asciiTheme="minorEastAsia" w:hAnsiTheme="minorEastAsia" w:eastAsiaTheme="minorEastAsia"/>
        </w:rPr>
      </w:pPr>
      <w:r>
        <w:rPr>
          <w:rFonts w:hint="eastAsia" w:asciiTheme="minorEastAsia" w:hAnsiTheme="minorEastAsia" w:eastAsiaTheme="minorEastAsia"/>
        </w:rPr>
        <w:t>15.6工程施工前发包方、承包方双方签订施工安全、消防协议书，明确责任。</w:t>
      </w:r>
    </w:p>
    <w:p w14:paraId="56C31747">
      <w:pPr>
        <w:ind w:firstLine="480" w:firstLineChars="200"/>
        <w:rPr>
          <w:rFonts w:hint="eastAsia" w:asciiTheme="minorEastAsia" w:hAnsiTheme="minorEastAsia" w:eastAsiaTheme="minorEastAsia"/>
        </w:rPr>
      </w:pPr>
      <w:r>
        <w:rPr>
          <w:rFonts w:hint="eastAsia" w:asciiTheme="minorEastAsia" w:hAnsiTheme="minorEastAsia" w:eastAsiaTheme="minorEastAsia"/>
        </w:rPr>
        <w:t>15.7承包方应于工程竣工后15日内向发包方提供竣工图纸四套。否则，发包方有权暂缓支付工程款。</w:t>
      </w:r>
    </w:p>
    <w:p w14:paraId="1560D63D">
      <w:pPr>
        <w:ind w:firstLine="480" w:firstLineChars="200"/>
        <w:rPr>
          <w:rFonts w:hint="eastAsia" w:asciiTheme="minorEastAsia" w:hAnsiTheme="minorEastAsia" w:eastAsiaTheme="minorEastAsia"/>
        </w:rPr>
      </w:pPr>
      <w:r>
        <w:rPr>
          <w:rFonts w:hint="eastAsia" w:asciiTheme="minorEastAsia" w:hAnsiTheme="minorEastAsia" w:eastAsiaTheme="minorEastAsia"/>
        </w:rPr>
        <w:t>15.8承包方所采购的材料、设备如有质量问题（不合格）一切由承包方负责，因此给发包方造成的损失，由承包方承担相应的法律责任并赔偿全部损失。</w:t>
      </w:r>
    </w:p>
    <w:p w14:paraId="3F0794AA">
      <w:pPr>
        <w:ind w:firstLine="480" w:firstLineChars="200"/>
        <w:rPr>
          <w:rFonts w:hint="eastAsia" w:asciiTheme="minorEastAsia" w:hAnsiTheme="minorEastAsia" w:eastAsiaTheme="minorEastAsia"/>
        </w:rPr>
      </w:pPr>
      <w:r>
        <w:rPr>
          <w:rFonts w:hint="eastAsia" w:asciiTheme="minorEastAsia" w:hAnsiTheme="minorEastAsia" w:eastAsiaTheme="minorEastAsia"/>
        </w:rPr>
        <w:t>15.9若承包方就施工图纸、设计变更所确定的工程内容以外的隐蔽施工或其他新增的项目；施工预算或预算定额取费中未包含隐蔽施工或其他新增的项目，该项需重新协商签订合同。</w:t>
      </w:r>
    </w:p>
    <w:p w14:paraId="20DF0192">
      <w:pPr>
        <w:ind w:firstLine="480" w:firstLineChars="200"/>
        <w:rPr>
          <w:rFonts w:hint="eastAsia" w:asciiTheme="minorEastAsia" w:hAnsiTheme="minorEastAsia" w:eastAsiaTheme="minorEastAsia"/>
        </w:rPr>
      </w:pPr>
      <w:r>
        <w:rPr>
          <w:rFonts w:hint="eastAsia" w:asciiTheme="minorEastAsia" w:hAnsiTheme="minorEastAsia" w:eastAsiaTheme="minorEastAsia"/>
        </w:rPr>
        <w:t>15.10安全协议书、工程保修书为本合同不可分割的一部分与本合同具有同等的法律效力。</w:t>
      </w:r>
    </w:p>
    <w:p w14:paraId="264C0047">
      <w:pPr>
        <w:ind w:firstLine="480" w:firstLineChars="200"/>
        <w:rPr>
          <w:rFonts w:hint="eastAsia" w:asciiTheme="minorEastAsia" w:hAnsiTheme="minorEastAsia" w:eastAsiaTheme="minorEastAsia"/>
        </w:rPr>
      </w:pPr>
      <w:r>
        <w:rPr>
          <w:rFonts w:hint="eastAsia" w:asciiTheme="minorEastAsia" w:hAnsiTheme="minorEastAsia" w:eastAsiaTheme="minorEastAsia"/>
        </w:rPr>
        <w:t>15.11廉政责任：本工程双方必须签订《工程建设项目廉政责任书》，作为合同附件，为本合同不可分割的部分。</w:t>
      </w:r>
    </w:p>
    <w:p w14:paraId="4CB36D26">
      <w:pPr>
        <w:ind w:firstLine="480" w:firstLineChars="200"/>
        <w:rPr>
          <w:rFonts w:hint="eastAsia" w:asciiTheme="minorEastAsia" w:hAnsiTheme="minorEastAsia" w:eastAsiaTheme="minorEastAsia"/>
        </w:rPr>
      </w:pPr>
      <w:r>
        <w:rPr>
          <w:rFonts w:hint="eastAsia" w:asciiTheme="minorEastAsia" w:hAnsiTheme="minorEastAsia" w:eastAsiaTheme="minorEastAsia"/>
        </w:rPr>
        <w:t>15.12《工程发包方供应材料设备一览表》见附件。</w:t>
      </w:r>
    </w:p>
    <w:p w14:paraId="1A6F1DFA">
      <w:pPr>
        <w:pStyle w:val="22"/>
        <w:spacing w:before="0" w:beforeAutospacing="0" w:after="0" w:afterAutospacing="0" w:line="360" w:lineRule="auto"/>
        <w:ind w:left="480"/>
        <w:rPr>
          <w:rFonts w:hint="eastAsia" w:asciiTheme="minorEastAsia" w:hAnsiTheme="minorEastAsia" w:eastAsiaTheme="minorEastAsia"/>
          <w:szCs w:val="18"/>
        </w:rPr>
      </w:pPr>
    </w:p>
    <w:p w14:paraId="33DDCB20">
      <w:pPr>
        <w:widowControl/>
        <w:autoSpaceDE/>
        <w:autoSpaceDN/>
        <w:spacing w:line="240" w:lineRule="auto"/>
        <w:rPr>
          <w:rFonts w:hint="eastAsia" w:asciiTheme="minorEastAsia" w:hAnsiTheme="minorEastAsia" w:eastAsiaTheme="minorEastAsia"/>
          <w:szCs w:val="18"/>
        </w:rPr>
      </w:pPr>
      <w:r>
        <w:rPr>
          <w:rFonts w:hint="eastAsia" w:asciiTheme="minorEastAsia" w:hAnsiTheme="minorEastAsia" w:eastAsiaTheme="minorEastAsia"/>
          <w:szCs w:val="18"/>
        </w:rPr>
        <w:br w:type="page"/>
      </w:r>
    </w:p>
    <w:p w14:paraId="5EC65327">
      <w:pPr>
        <w:pStyle w:val="22"/>
        <w:spacing w:before="0" w:beforeAutospacing="0" w:after="0" w:afterAutospacing="0" w:line="360" w:lineRule="auto"/>
        <w:rPr>
          <w:rFonts w:hint="eastAsia" w:asciiTheme="minorEastAsia" w:hAnsiTheme="minorEastAsia" w:eastAsiaTheme="minorEastAsia"/>
          <w:szCs w:val="18"/>
        </w:rPr>
      </w:pPr>
    </w:p>
    <w:p w14:paraId="7970F8C6">
      <w:pPr>
        <w:pStyle w:val="22"/>
        <w:spacing w:before="0" w:beforeAutospacing="0" w:after="0" w:afterAutospacing="0" w:line="360" w:lineRule="auto"/>
        <w:ind w:left="480"/>
        <w:rPr>
          <w:rFonts w:hint="eastAsia" w:asciiTheme="minorEastAsia" w:hAnsiTheme="minorEastAsia" w:eastAsiaTheme="minorEastAsia"/>
          <w:szCs w:val="18"/>
        </w:rPr>
      </w:pPr>
    </w:p>
    <w:p w14:paraId="7E04BC90">
      <w:pPr>
        <w:pStyle w:val="22"/>
        <w:spacing w:before="0" w:beforeAutospacing="0" w:after="0" w:afterAutospacing="0" w:line="360" w:lineRule="auto"/>
        <w:ind w:left="480" w:firstLine="461"/>
        <w:rPr>
          <w:rFonts w:hint="eastAsia" w:asciiTheme="minorEastAsia" w:hAnsiTheme="minorEastAsia" w:eastAsiaTheme="minorEastAsia"/>
          <w:szCs w:val="18"/>
          <w:u w:val="single"/>
        </w:rPr>
      </w:pPr>
      <w:r>
        <w:rPr>
          <w:rFonts w:hint="eastAsia" w:asciiTheme="minorEastAsia" w:hAnsiTheme="minorEastAsia" w:eastAsiaTheme="minorEastAsia"/>
          <w:szCs w:val="18"/>
        </w:rPr>
        <w:t>本合同订立时间：</w:t>
      </w:r>
      <w:r>
        <w:rPr>
          <w:rFonts w:asciiTheme="minorEastAsia" w:hAnsiTheme="minorEastAsia" w:eastAsiaTheme="minorEastAsia"/>
          <w:szCs w:val="18"/>
          <w:u w:val="single"/>
        </w:rPr>
        <w:t xml:space="preserve"> </w:t>
      </w:r>
      <w:r>
        <w:rPr>
          <w:rFonts w:hint="eastAsia" w:asciiTheme="minorEastAsia" w:hAnsiTheme="minorEastAsia" w:eastAsiaTheme="minorEastAsia"/>
          <w:szCs w:val="18"/>
          <w:u w:val="single"/>
        </w:rPr>
        <w:t xml:space="preserve">             </w:t>
      </w:r>
      <w:r>
        <w:rPr>
          <w:rFonts w:asciiTheme="minorEastAsia" w:hAnsiTheme="minorEastAsia" w:eastAsiaTheme="minorEastAsia"/>
          <w:szCs w:val="18"/>
          <w:u w:val="single"/>
        </w:rPr>
        <w:t xml:space="preserve"> </w:t>
      </w:r>
    </w:p>
    <w:p w14:paraId="16C2CB3D">
      <w:pPr>
        <w:pStyle w:val="22"/>
        <w:spacing w:before="0" w:beforeAutospacing="0" w:after="0" w:afterAutospacing="0" w:line="360" w:lineRule="auto"/>
        <w:ind w:left="480" w:firstLine="461"/>
        <w:rPr>
          <w:rFonts w:hint="eastAsia" w:asciiTheme="minorEastAsia" w:hAnsiTheme="minorEastAsia" w:eastAsiaTheme="minorEastAsia"/>
          <w:szCs w:val="18"/>
        </w:rPr>
      </w:pPr>
    </w:p>
    <w:p w14:paraId="49FB9E6E">
      <w:pPr>
        <w:pStyle w:val="22"/>
        <w:spacing w:before="0" w:beforeAutospacing="0" w:after="0" w:afterAutospacing="0" w:line="360" w:lineRule="auto"/>
        <w:ind w:left="480" w:firstLine="461"/>
        <w:rPr>
          <w:rFonts w:hint="eastAsia" w:asciiTheme="minorEastAsia" w:hAnsiTheme="minorEastAsia" w:eastAsiaTheme="minorEastAsia"/>
          <w:szCs w:val="18"/>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6E9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4F9AF70">
            <w:pPr>
              <w:rPr>
                <w:rFonts w:hint="eastAsia" w:asciiTheme="minorEastAsia" w:hAnsiTheme="minorEastAsia" w:eastAsiaTheme="minorEastAsia"/>
                <w:szCs w:val="18"/>
              </w:rPr>
            </w:pPr>
            <w:r>
              <w:rPr>
                <w:rFonts w:hint="eastAsia" w:asciiTheme="minorEastAsia" w:hAnsiTheme="minorEastAsia" w:eastAsiaTheme="minorEastAsia"/>
                <w:szCs w:val="18"/>
              </w:rPr>
              <w:t>发包方: 首都医科大学附属北京口腔医院</w:t>
            </w:r>
          </w:p>
          <w:p w14:paraId="09CC2E7D">
            <w:pPr>
              <w:rPr>
                <w:rFonts w:hint="eastAsia" w:asciiTheme="minorEastAsia" w:hAnsiTheme="minorEastAsia" w:eastAsiaTheme="minorEastAsia"/>
                <w:szCs w:val="18"/>
              </w:rPr>
            </w:pPr>
          </w:p>
          <w:p w14:paraId="792019DE">
            <w:pPr>
              <w:rPr>
                <w:rFonts w:hint="eastAsia"/>
              </w:rPr>
            </w:pPr>
            <w:r>
              <w:rPr>
                <w:rFonts w:hint="eastAsia" w:asciiTheme="minorEastAsia" w:hAnsiTheme="minorEastAsia" w:eastAsiaTheme="minorEastAsia"/>
                <w:szCs w:val="18"/>
              </w:rPr>
              <w:t>（公章）</w:t>
            </w:r>
          </w:p>
        </w:tc>
        <w:tc>
          <w:tcPr>
            <w:tcW w:w="4261" w:type="dxa"/>
          </w:tcPr>
          <w:p w14:paraId="5F8D5D25">
            <w:pPr>
              <w:rPr>
                <w:rFonts w:hint="eastAsia" w:asciiTheme="minorEastAsia" w:hAnsiTheme="minorEastAsia" w:eastAsiaTheme="minorEastAsia"/>
                <w:szCs w:val="18"/>
              </w:rPr>
            </w:pPr>
            <w:r>
              <w:rPr>
                <w:rFonts w:hint="eastAsia" w:asciiTheme="minorEastAsia" w:hAnsiTheme="minorEastAsia" w:eastAsiaTheme="minorEastAsia"/>
                <w:szCs w:val="18"/>
              </w:rPr>
              <w:t>承包方:</w:t>
            </w:r>
            <w:r>
              <w:rPr>
                <w:rFonts w:asciiTheme="minorEastAsia" w:hAnsiTheme="minorEastAsia" w:eastAsiaTheme="minorEastAsia"/>
                <w:szCs w:val="18"/>
              </w:rPr>
              <w:t xml:space="preserve"> </w:t>
            </w:r>
            <w:r>
              <w:rPr>
                <w:rFonts w:hint="eastAsia" w:asciiTheme="minorEastAsia" w:hAnsiTheme="minorEastAsia" w:eastAsiaTheme="minorEastAsia"/>
                <w:szCs w:val="18"/>
              </w:rPr>
              <w:t xml:space="preserve"> </w:t>
            </w:r>
          </w:p>
          <w:p w14:paraId="4D3B4C40">
            <w:pPr>
              <w:rPr>
                <w:rFonts w:hint="eastAsia" w:asciiTheme="minorEastAsia" w:hAnsiTheme="minorEastAsia" w:eastAsiaTheme="minorEastAsia"/>
                <w:szCs w:val="18"/>
              </w:rPr>
            </w:pPr>
            <w:r>
              <w:rPr>
                <w:rFonts w:hint="eastAsia" w:asciiTheme="minorEastAsia" w:hAnsiTheme="minorEastAsia" w:eastAsiaTheme="minorEastAsia"/>
                <w:szCs w:val="18"/>
              </w:rPr>
              <w:t>（公章）</w:t>
            </w:r>
          </w:p>
        </w:tc>
      </w:tr>
      <w:tr w14:paraId="6E32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8347FAB">
            <w:pPr>
              <w:rPr>
                <w:rFonts w:hint="eastAsia" w:asciiTheme="minorEastAsia" w:hAnsiTheme="minorEastAsia" w:eastAsiaTheme="minorEastAsia"/>
                <w:szCs w:val="18"/>
              </w:rPr>
            </w:pPr>
            <w:r>
              <w:rPr>
                <w:rFonts w:hint="eastAsia" w:asciiTheme="minorEastAsia" w:hAnsiTheme="minorEastAsia" w:eastAsiaTheme="minorEastAsia"/>
                <w:szCs w:val="18"/>
              </w:rPr>
              <w:t>发包方法定代表人或委托代理人签字：</w:t>
            </w:r>
          </w:p>
          <w:p w14:paraId="4112B430">
            <w:pPr>
              <w:rPr>
                <w:rFonts w:hint="eastAsia" w:asciiTheme="minorEastAsia" w:hAnsiTheme="minorEastAsia" w:eastAsiaTheme="minorEastAsia"/>
                <w:szCs w:val="18"/>
              </w:rPr>
            </w:pPr>
          </w:p>
          <w:p w14:paraId="059772F4">
            <w:pPr>
              <w:rPr>
                <w:rFonts w:hint="eastAsia" w:asciiTheme="minorEastAsia" w:hAnsiTheme="minorEastAsia" w:eastAsiaTheme="minorEastAsia"/>
                <w:szCs w:val="18"/>
              </w:rPr>
            </w:pPr>
          </w:p>
          <w:p w14:paraId="1E21A221">
            <w:pPr>
              <w:rPr>
                <w:rFonts w:hint="eastAsia" w:asciiTheme="minorEastAsia" w:hAnsiTheme="minorEastAsia" w:eastAsiaTheme="minorEastAsia"/>
                <w:szCs w:val="18"/>
              </w:rPr>
            </w:pPr>
          </w:p>
        </w:tc>
        <w:tc>
          <w:tcPr>
            <w:tcW w:w="4261" w:type="dxa"/>
          </w:tcPr>
          <w:p w14:paraId="0B559B44">
            <w:pPr>
              <w:rPr>
                <w:rFonts w:hint="eastAsia"/>
              </w:rPr>
            </w:pPr>
            <w:r>
              <w:rPr>
                <w:rFonts w:hint="eastAsia" w:asciiTheme="minorEastAsia" w:hAnsiTheme="minorEastAsia" w:eastAsiaTheme="minorEastAsia"/>
                <w:szCs w:val="18"/>
              </w:rPr>
              <w:t>承包方法定代表人或委托代理人签字：</w:t>
            </w:r>
          </w:p>
        </w:tc>
      </w:tr>
      <w:tr w14:paraId="6B33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7E4F1BF">
            <w:pPr>
              <w:rPr>
                <w:rFonts w:hint="eastAsia"/>
              </w:rPr>
            </w:pPr>
            <w:r>
              <w:rPr>
                <w:rFonts w:hint="eastAsia" w:asciiTheme="minorEastAsia" w:hAnsiTheme="minorEastAsia" w:eastAsiaTheme="minorEastAsia"/>
                <w:szCs w:val="18"/>
              </w:rPr>
              <w:t>联系电话：</w:t>
            </w:r>
          </w:p>
        </w:tc>
        <w:tc>
          <w:tcPr>
            <w:tcW w:w="4261" w:type="dxa"/>
          </w:tcPr>
          <w:p w14:paraId="451AEC27">
            <w:pPr>
              <w:pStyle w:val="22"/>
              <w:tabs>
                <w:tab w:val="left" w:pos="540"/>
                <w:tab w:val="left" w:pos="4500"/>
                <w:tab w:val="left" w:pos="4680"/>
              </w:tabs>
              <w:spacing w:before="0" w:beforeAutospacing="0" w:after="0" w:afterAutospacing="0" w:line="360" w:lineRule="auto"/>
              <w:ind w:left="480"/>
              <w:rPr>
                <w:rFonts w:hint="eastAsia" w:asciiTheme="minorEastAsia" w:hAnsiTheme="minorEastAsia" w:eastAsiaTheme="minorEastAsia"/>
                <w:szCs w:val="18"/>
              </w:rPr>
            </w:pPr>
            <w:r>
              <w:rPr>
                <w:rFonts w:hint="eastAsia" w:asciiTheme="minorEastAsia" w:hAnsiTheme="minorEastAsia" w:eastAsiaTheme="minorEastAsia"/>
                <w:szCs w:val="18"/>
              </w:rPr>
              <w:t>联系电话：</w:t>
            </w:r>
          </w:p>
          <w:p w14:paraId="34E25DC0">
            <w:pPr>
              <w:rPr>
                <w:rFonts w:hint="eastAsia"/>
              </w:rPr>
            </w:pPr>
          </w:p>
        </w:tc>
      </w:tr>
      <w:tr w14:paraId="432C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AA2A42C">
            <w:pPr>
              <w:rPr>
                <w:rFonts w:hint="eastAsia"/>
              </w:rPr>
            </w:pPr>
            <w:r>
              <w:rPr>
                <w:rFonts w:hint="eastAsia" w:asciiTheme="minorEastAsia" w:hAnsiTheme="minorEastAsia" w:eastAsiaTheme="minorEastAsia"/>
                <w:bCs/>
              </w:rPr>
              <w:t>开户银行：</w:t>
            </w:r>
            <w:r>
              <w:rPr>
                <w:rFonts w:hint="eastAsia"/>
              </w:rPr>
              <w:t>北京银行天桥支行</w:t>
            </w:r>
          </w:p>
          <w:p w14:paraId="3C80F5A4">
            <w:pPr>
              <w:rPr>
                <w:rFonts w:hint="eastAsia"/>
              </w:rPr>
            </w:pPr>
          </w:p>
          <w:p w14:paraId="3A5C5D42">
            <w:pPr>
              <w:rPr>
                <w:rFonts w:hint="eastAsia"/>
              </w:rPr>
            </w:pPr>
          </w:p>
        </w:tc>
        <w:tc>
          <w:tcPr>
            <w:tcW w:w="4261" w:type="dxa"/>
          </w:tcPr>
          <w:p w14:paraId="04728E2A">
            <w:pPr>
              <w:rPr>
                <w:rFonts w:hint="eastAsia" w:asciiTheme="minorEastAsia" w:hAnsiTheme="minorEastAsia" w:eastAsiaTheme="minorEastAsia"/>
                <w:bCs/>
              </w:rPr>
            </w:pPr>
            <w:r>
              <w:rPr>
                <w:rFonts w:hint="eastAsia" w:asciiTheme="minorEastAsia" w:hAnsiTheme="minorEastAsia" w:eastAsiaTheme="minorEastAsia"/>
                <w:bCs/>
              </w:rPr>
              <w:t>开户银行：</w:t>
            </w:r>
          </w:p>
          <w:p w14:paraId="39C484ED">
            <w:pPr>
              <w:rPr>
                <w:rFonts w:hint="eastAsia"/>
              </w:rPr>
            </w:pPr>
          </w:p>
        </w:tc>
      </w:tr>
      <w:tr w14:paraId="5D12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336D98E">
            <w:pPr>
              <w:rPr>
                <w:rFonts w:hint="eastAsia"/>
              </w:rPr>
            </w:pPr>
            <w:r>
              <w:rPr>
                <w:rFonts w:hint="eastAsia" w:asciiTheme="minorEastAsia" w:hAnsiTheme="minorEastAsia" w:eastAsiaTheme="minorEastAsia"/>
                <w:bCs/>
              </w:rPr>
              <w:t>账号：</w:t>
            </w:r>
            <w:r>
              <w:rPr>
                <w:rFonts w:hint="eastAsia"/>
              </w:rPr>
              <w:t>01090359500120105035400</w:t>
            </w:r>
          </w:p>
        </w:tc>
        <w:tc>
          <w:tcPr>
            <w:tcW w:w="4261" w:type="dxa"/>
          </w:tcPr>
          <w:p w14:paraId="3A44E87D">
            <w:pPr>
              <w:tabs>
                <w:tab w:val="left" w:pos="4500"/>
                <w:tab w:val="left" w:pos="4680"/>
              </w:tabs>
              <w:rPr>
                <w:rFonts w:hint="eastAsia" w:asciiTheme="minorEastAsia" w:hAnsiTheme="minorEastAsia" w:eastAsiaTheme="minorEastAsia"/>
                <w:bCs/>
              </w:rPr>
            </w:pPr>
            <w:r>
              <w:rPr>
                <w:rFonts w:hint="eastAsia" w:asciiTheme="minorEastAsia" w:hAnsiTheme="minorEastAsia" w:eastAsiaTheme="minorEastAsia"/>
                <w:bCs/>
              </w:rPr>
              <w:t>账号：</w:t>
            </w:r>
            <w:r>
              <w:rPr>
                <w:rFonts w:asciiTheme="minorEastAsia" w:hAnsiTheme="minorEastAsia" w:eastAsiaTheme="minorEastAsia"/>
                <w:szCs w:val="18"/>
              </w:rPr>
              <w:t>$</w:t>
            </w:r>
          </w:p>
          <w:p w14:paraId="0097DD54">
            <w:pPr>
              <w:rPr>
                <w:rFonts w:hint="eastAsia"/>
              </w:rPr>
            </w:pPr>
          </w:p>
        </w:tc>
      </w:tr>
    </w:tbl>
    <w:p w14:paraId="2C6FEE04">
      <w:pPr>
        <w:rPr>
          <w:rFonts w:hint="eastAsia"/>
        </w:rPr>
      </w:pPr>
      <w:r>
        <w:br w:type="page"/>
      </w:r>
    </w:p>
    <w:p w14:paraId="5D0AE984">
      <w:pPr>
        <w:pStyle w:val="22"/>
        <w:spacing w:before="0" w:beforeAutospacing="0" w:after="0" w:afterAutospacing="0" w:line="360" w:lineRule="auto"/>
        <w:ind w:left="480"/>
        <w:rPr>
          <w:rFonts w:hint="eastAsia" w:ascii="黑体" w:hAnsi="黑体" w:eastAsia="黑体" w:cs="黑体"/>
          <w:bCs/>
          <w:sz w:val="32"/>
          <w:szCs w:val="32"/>
        </w:rPr>
      </w:pPr>
      <w:r>
        <w:rPr>
          <w:rFonts w:hint="eastAsia" w:ascii="黑体" w:hAnsi="黑体" w:eastAsia="黑体" w:cs="黑体"/>
          <w:bCs/>
          <w:sz w:val="32"/>
          <w:szCs w:val="32"/>
        </w:rPr>
        <w:t>附件1</w:t>
      </w:r>
    </w:p>
    <w:p w14:paraId="06AD5389">
      <w:pPr>
        <w:pStyle w:val="22"/>
        <w:spacing w:before="0" w:beforeAutospacing="0" w:after="0" w:afterAutospacing="0" w:line="360" w:lineRule="auto"/>
        <w:ind w:left="480" w:firstLine="461"/>
        <w:rPr>
          <w:rFonts w:hint="eastAsia" w:asciiTheme="minorEastAsia" w:hAnsiTheme="minorEastAsia" w:eastAsiaTheme="minorEastAsia"/>
          <w:sz w:val="32"/>
          <w:szCs w:val="32"/>
        </w:rPr>
      </w:pPr>
      <w:r>
        <w:rPr>
          <w:rFonts w:hint="eastAsia" w:asciiTheme="minorEastAsia" w:hAnsiTheme="minorEastAsia" w:eastAsiaTheme="minorEastAsia"/>
          <w:bCs/>
          <w:sz w:val="32"/>
          <w:szCs w:val="32"/>
        </w:rPr>
        <w:t>工程发包方供应材料设备一览表</w:t>
      </w:r>
    </w:p>
    <w:p w14:paraId="426A556F">
      <w:pPr>
        <w:rPr>
          <w:rFonts w:hint="eastAsia"/>
        </w:rPr>
      </w:pPr>
    </w:p>
    <w:sectPr>
      <w:headerReference r:id="rId18" w:type="first"/>
      <w:footerReference r:id="rId19" w:type="first"/>
      <w:headerReference r:id="rId17"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495798"/>
    </w:sdtPr>
    <w:sdtContent>
      <w:p w14:paraId="0C0D739C">
        <w:pPr>
          <w:pStyle w:val="18"/>
          <w:jc w:val="center"/>
        </w:pPr>
        <w:r>
          <w:fldChar w:fldCharType="begin"/>
        </w:r>
        <w:r>
          <w:instrText xml:space="preserve">PAGE   \* MERGEFORMAT</w:instrText>
        </w:r>
        <w:r>
          <w:fldChar w:fldCharType="separate"/>
        </w:r>
        <w:r>
          <w:rPr>
            <w:lang w:val="zh-CN"/>
          </w:rPr>
          <w:t>20</w:t>
        </w:r>
        <w:r>
          <w:fldChar w:fldCharType="end"/>
        </w:r>
      </w:p>
    </w:sdtContent>
  </w:sdt>
  <w:p w14:paraId="7B18DFC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A5B9D">
    <w:pPr>
      <w:pStyle w:val="11"/>
      <w:spacing w:line="14" w:lineRule="auto"/>
      <w:ind w:left="298" w:right="29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B50EE">
    <w:pPr>
      <w:pStyle w:val="18"/>
      <w:jc w:val="center"/>
    </w:pPr>
    <w:r>
      <w:fldChar w:fldCharType="begin"/>
    </w:r>
    <w:r>
      <w:instrText xml:space="preserve"> PAGE   \* MERGEFORMAT </w:instrText>
    </w:r>
    <w:r>
      <w:fldChar w:fldCharType="separate"/>
    </w:r>
    <w:r>
      <w:rPr>
        <w:lang w:val="zh-CN"/>
      </w:rPr>
      <w:t>19</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123230"/>
    </w:sdtPr>
    <w:sdtContent>
      <w:p w14:paraId="04FFA47C">
        <w:pPr>
          <w:pStyle w:val="18"/>
          <w:jc w:val="center"/>
        </w:pPr>
        <w:r>
          <w:fldChar w:fldCharType="begin"/>
        </w:r>
        <w:r>
          <w:instrText xml:space="preserve">PAGE   \* MERGEFORMAT</w:instrText>
        </w:r>
        <w:r>
          <w:fldChar w:fldCharType="separate"/>
        </w:r>
        <w:r>
          <w:rPr>
            <w:lang w:val="zh-CN"/>
          </w:rPr>
          <w:t>20</w:t>
        </w:r>
        <w:r>
          <w:fldChar w:fldCharType="end"/>
        </w:r>
      </w:p>
    </w:sdtContent>
  </w:sdt>
  <w:p w14:paraId="5E55EC55">
    <w:pPr>
      <w:pStyle w:val="11"/>
      <w:spacing w:line="14" w:lineRule="auto"/>
      <w:ind w:left="298" w:right="29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9705363"/>
    </w:sdtPr>
    <w:sdtEndPr>
      <w:rPr>
        <w:rFonts w:ascii="Times New Roman" w:hAnsi="Times New Roman" w:cs="Times New Roman"/>
      </w:rPr>
    </w:sdtEndPr>
    <w:sdtContent>
      <w:p w14:paraId="024A4ECB">
        <w:pPr>
          <w:pStyle w:val="1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77BD6BC7">
    <w:pPr>
      <w:pStyle w:val="11"/>
      <w:spacing w:line="14" w:lineRule="auto"/>
      <w:ind w:left="298" w:right="29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8C4F5">
    <w:pPr>
      <w:pStyle w:val="11"/>
      <w:spacing w:line="14" w:lineRule="auto"/>
      <w:ind w:left="298" w:right="29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5AF0">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6611">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D888">
    <w:pPr>
      <w:pStyle w:val="11"/>
      <w:spacing w:line="14" w:lineRule="auto"/>
      <w:ind w:left="298" w:right="29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AB99">
    <w:pPr>
      <w:pStyle w:val="11"/>
      <w:spacing w:line="14" w:lineRule="auto"/>
      <w:ind w:left="298" w:right="29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E704">
    <w:pPr>
      <w:pStyle w:val="11"/>
      <w:spacing w:line="14" w:lineRule="auto"/>
      <w:ind w:left="298" w:right="290"/>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D1EB">
    <w:pPr>
      <w:pStyle w:val="19"/>
    </w:pPr>
  </w:p>
  <w:p w14:paraId="2CF4252D">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8FA49">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B8A3">
    <w:pPr>
      <w:pStyle w:val="19"/>
    </w:pPr>
  </w:p>
  <w:p w14:paraId="0C9F0236">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E04F6">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lowerLetter"/>
      <w:pStyle w:val="46"/>
      <w:lvlText w:val="%1)"/>
      <w:lvlJc w:val="left"/>
      <w:pPr>
        <w:ind w:left="3461" w:hanging="420"/>
      </w:pPr>
      <w:rPr>
        <w:color w:val="auto"/>
      </w:rPr>
    </w:lvl>
    <w:lvl w:ilvl="1" w:tentative="0">
      <w:start w:val="1"/>
      <w:numFmt w:val="lowerLetter"/>
      <w:lvlText w:val="%2)"/>
      <w:lvlJc w:val="left"/>
      <w:pPr>
        <w:ind w:left="3881" w:hanging="420"/>
      </w:pPr>
    </w:lvl>
    <w:lvl w:ilvl="2" w:tentative="0">
      <w:start w:val="1"/>
      <w:numFmt w:val="lowerRoman"/>
      <w:lvlText w:val="%3."/>
      <w:lvlJc w:val="right"/>
      <w:pPr>
        <w:ind w:left="4301" w:hanging="420"/>
      </w:pPr>
    </w:lvl>
    <w:lvl w:ilvl="3" w:tentative="0">
      <w:start w:val="1"/>
      <w:numFmt w:val="decimal"/>
      <w:lvlText w:val="%4."/>
      <w:lvlJc w:val="left"/>
      <w:pPr>
        <w:ind w:left="4721" w:hanging="420"/>
      </w:pPr>
    </w:lvl>
    <w:lvl w:ilvl="4" w:tentative="0">
      <w:start w:val="1"/>
      <w:numFmt w:val="lowerLetter"/>
      <w:lvlText w:val="%5)"/>
      <w:lvlJc w:val="left"/>
      <w:pPr>
        <w:ind w:left="5141" w:hanging="420"/>
      </w:pPr>
    </w:lvl>
    <w:lvl w:ilvl="5" w:tentative="0">
      <w:start w:val="1"/>
      <w:numFmt w:val="lowerRoman"/>
      <w:lvlText w:val="%6."/>
      <w:lvlJc w:val="right"/>
      <w:pPr>
        <w:ind w:left="5561" w:hanging="420"/>
      </w:pPr>
    </w:lvl>
    <w:lvl w:ilvl="6" w:tentative="0">
      <w:start w:val="1"/>
      <w:numFmt w:val="decimal"/>
      <w:lvlText w:val="%7."/>
      <w:lvlJc w:val="left"/>
      <w:pPr>
        <w:ind w:left="5981" w:hanging="420"/>
      </w:pPr>
    </w:lvl>
    <w:lvl w:ilvl="7" w:tentative="0">
      <w:start w:val="1"/>
      <w:numFmt w:val="lowerLetter"/>
      <w:lvlText w:val="%8)"/>
      <w:lvlJc w:val="left"/>
      <w:pPr>
        <w:ind w:left="6401" w:hanging="420"/>
      </w:pPr>
    </w:lvl>
    <w:lvl w:ilvl="8" w:tentative="0">
      <w:start w:val="1"/>
      <w:numFmt w:val="lowerRoman"/>
      <w:lvlText w:val="%9."/>
      <w:lvlJc w:val="right"/>
      <w:pPr>
        <w:ind w:left="6821" w:hanging="420"/>
      </w:pPr>
    </w:lvl>
  </w:abstractNum>
  <w:abstractNum w:abstractNumId="1">
    <w:nsid w:val="27674995"/>
    <w:multiLevelType w:val="multilevel"/>
    <w:tmpl w:val="27674995"/>
    <w:lvl w:ilvl="0" w:tentative="0">
      <w:start w:val="1"/>
      <w:numFmt w:val="decimal"/>
      <w:lvlText w:val="%1"/>
      <w:lvlJc w:val="left"/>
      <w:pPr>
        <w:ind w:left="4184" w:hanging="356"/>
      </w:pPr>
      <w:rPr>
        <w:rFonts w:hint="default" w:ascii="Times New Roman" w:hAnsi="Times New Roman" w:eastAsia="宋体" w:cs="Arial"/>
        <w:b w:val="0"/>
        <w:bCs w:val="0"/>
        <w:i w:val="0"/>
        <w:iCs w:val="0"/>
        <w:w w:val="114"/>
        <w:sz w:val="24"/>
        <w:szCs w:val="24"/>
        <w:lang w:val="en-US" w:eastAsia="zh-CN" w:bidi="ar-SA"/>
      </w:rPr>
    </w:lvl>
    <w:lvl w:ilvl="1" w:tentative="0">
      <w:start w:val="1"/>
      <w:numFmt w:val="decimal"/>
      <w:lvlText w:val="%1.%2"/>
      <w:lvlJc w:val="left"/>
      <w:pPr>
        <w:ind w:left="1287" w:hanging="720"/>
      </w:pPr>
      <w:rPr>
        <w:rFonts w:hint="default" w:ascii="Times New Roman" w:hAnsi="Times New Roman" w:eastAsia="宋体" w:cs="Arial"/>
        <w:b w:val="0"/>
        <w:bCs w:val="0"/>
        <w:i w:val="0"/>
        <w:iCs w:val="0"/>
        <w:spacing w:val="-2"/>
        <w:w w:val="114"/>
        <w:sz w:val="24"/>
        <w:szCs w:val="24"/>
        <w:lang w:val="en-US" w:eastAsia="zh-CN" w:bidi="ar-SA"/>
      </w:rPr>
    </w:lvl>
    <w:lvl w:ilvl="2" w:tentative="0">
      <w:start w:val="1"/>
      <w:numFmt w:val="decimal"/>
      <w:suff w:val="space"/>
      <w:lvlText w:val="%1.%2.%3"/>
      <w:lvlJc w:val="left"/>
      <w:pPr>
        <w:ind w:left="2681" w:hanging="900"/>
      </w:pPr>
      <w:rPr>
        <w:rFonts w:hint="default" w:ascii="Times New Roman" w:hAnsi="Times New Roman" w:eastAsia="宋体" w:cs="Arial"/>
        <w:b w:val="0"/>
        <w:bCs w:val="0"/>
        <w:i w:val="0"/>
        <w:iCs w:val="0"/>
        <w:spacing w:val="-2"/>
        <w:w w:val="114"/>
        <w:sz w:val="24"/>
        <w:szCs w:val="24"/>
        <w:lang w:val="en-US" w:eastAsia="zh-CN" w:bidi="ar-SA"/>
      </w:rPr>
    </w:lvl>
    <w:lvl w:ilvl="3" w:tentative="0">
      <w:start w:val="1"/>
      <w:numFmt w:val="decimal"/>
      <w:lvlText w:val="%1.%2.%3.%4"/>
      <w:lvlJc w:val="left"/>
      <w:pPr>
        <w:ind w:left="3586" w:hanging="900"/>
      </w:pPr>
      <w:rPr>
        <w:rFonts w:hint="default" w:ascii="Times New Roman" w:hAnsi="Times New Roman" w:eastAsia="宋体" w:cs="Arial"/>
        <w:b w:val="0"/>
        <w:bCs w:val="0"/>
        <w:i w:val="0"/>
        <w:iCs w:val="0"/>
        <w:spacing w:val="-2"/>
        <w:w w:val="114"/>
        <w:sz w:val="24"/>
        <w:szCs w:val="24"/>
        <w:lang w:val="en-US" w:eastAsia="zh-CN" w:bidi="ar-SA"/>
      </w:rPr>
    </w:lvl>
    <w:lvl w:ilvl="4" w:tentative="0">
      <w:start w:val="1"/>
      <w:numFmt w:val="decimal"/>
      <w:lvlText w:val="（%5）"/>
      <w:lvlJc w:val="left"/>
      <w:pPr>
        <w:ind w:left="3535" w:hanging="641"/>
      </w:pPr>
      <w:rPr>
        <w:rFonts w:hint="default" w:ascii="宋体" w:hAnsi="宋体" w:eastAsia="宋体" w:cs="宋体"/>
        <w:b w:val="0"/>
        <w:bCs w:val="0"/>
        <w:i w:val="0"/>
        <w:iCs w:val="0"/>
        <w:spacing w:val="2"/>
        <w:w w:val="100"/>
        <w:sz w:val="22"/>
        <w:szCs w:val="22"/>
        <w:lang w:val="en-US" w:eastAsia="zh-CN" w:bidi="ar-SA"/>
      </w:rPr>
    </w:lvl>
    <w:lvl w:ilvl="5" w:tentative="0">
      <w:start w:val="0"/>
      <w:numFmt w:val="bullet"/>
      <w:lvlText w:val="•"/>
      <w:lvlJc w:val="left"/>
      <w:pPr>
        <w:ind w:left="4727" w:hanging="641"/>
      </w:pPr>
      <w:rPr>
        <w:rFonts w:hint="default"/>
        <w:lang w:val="en-US" w:eastAsia="zh-CN" w:bidi="ar-SA"/>
      </w:rPr>
    </w:lvl>
    <w:lvl w:ilvl="6" w:tentative="0">
      <w:start w:val="0"/>
      <w:numFmt w:val="bullet"/>
      <w:lvlText w:val="•"/>
      <w:lvlJc w:val="left"/>
      <w:pPr>
        <w:ind w:left="5875" w:hanging="641"/>
      </w:pPr>
      <w:rPr>
        <w:rFonts w:hint="default"/>
        <w:lang w:val="en-US" w:eastAsia="zh-CN" w:bidi="ar-SA"/>
      </w:rPr>
    </w:lvl>
    <w:lvl w:ilvl="7" w:tentative="0">
      <w:start w:val="0"/>
      <w:numFmt w:val="bullet"/>
      <w:lvlText w:val="•"/>
      <w:lvlJc w:val="left"/>
      <w:pPr>
        <w:ind w:left="7023" w:hanging="641"/>
      </w:pPr>
      <w:rPr>
        <w:rFonts w:hint="default"/>
        <w:lang w:val="en-US" w:eastAsia="zh-CN" w:bidi="ar-SA"/>
      </w:rPr>
    </w:lvl>
    <w:lvl w:ilvl="8" w:tentative="0">
      <w:start w:val="0"/>
      <w:numFmt w:val="bullet"/>
      <w:lvlText w:val="•"/>
      <w:lvlJc w:val="left"/>
      <w:pPr>
        <w:ind w:left="8171" w:hanging="641"/>
      </w:pPr>
      <w:rPr>
        <w:rFonts w:hint="default"/>
        <w:lang w:val="en-US" w:eastAsia="zh-CN" w:bidi="ar-SA"/>
      </w:rPr>
    </w:lvl>
  </w:abstractNum>
  <w:abstractNum w:abstractNumId="2">
    <w:nsid w:val="453ECF3B"/>
    <w:multiLevelType w:val="singleLevel"/>
    <w:tmpl w:val="453ECF3B"/>
    <w:lvl w:ilvl="0" w:tentative="0">
      <w:start w:val="1"/>
      <w:numFmt w:val="chineseCounting"/>
      <w:suff w:val="nothing"/>
      <w:lvlText w:val="（%1）"/>
      <w:lvlJc w:val="left"/>
      <w:rPr>
        <w:rFonts w:hint="eastAsia"/>
      </w:rPr>
    </w:lvl>
  </w:abstractNum>
  <w:abstractNum w:abstractNumId="3">
    <w:nsid w:val="78885899"/>
    <w:multiLevelType w:val="multilevel"/>
    <w:tmpl w:val="78885899"/>
    <w:lvl w:ilvl="0" w:tentative="0">
      <w:start w:val="1"/>
      <w:numFmt w:val="decimal"/>
      <w:lvlText w:val="%1"/>
      <w:lvlJc w:val="left"/>
      <w:pPr>
        <w:ind w:left="501" w:hanging="360"/>
      </w:pPr>
      <w:rPr>
        <w:rFonts w:hint="default" w:ascii="Times New Roman" w:hAnsi="Times New Roman" w:eastAsia="Arial" w:cs="Arial"/>
        <w:b w:val="0"/>
        <w:bCs w:val="0"/>
        <w:i w:val="0"/>
        <w:iCs w:val="0"/>
        <w:w w:val="114"/>
        <w:sz w:val="24"/>
        <w:szCs w:val="24"/>
        <w:lang w:val="en-US" w:eastAsia="zh-CN" w:bidi="ar-SA"/>
      </w:rPr>
    </w:lvl>
    <w:lvl w:ilvl="1" w:tentative="0">
      <w:start w:val="1"/>
      <w:numFmt w:val="decimal"/>
      <w:lvlText w:val="%1.%2"/>
      <w:lvlJc w:val="left"/>
      <w:pPr>
        <w:ind w:left="1776" w:hanging="720"/>
      </w:pPr>
      <w:rPr>
        <w:rFonts w:hint="default" w:ascii="Times New Roman" w:hAnsi="Times New Roman" w:eastAsia="Arial" w:cs="Arial"/>
        <w:b w:val="0"/>
        <w:bCs w:val="0"/>
        <w:i w:val="0"/>
        <w:iCs w:val="0"/>
        <w:spacing w:val="-2"/>
        <w:w w:val="114"/>
        <w:sz w:val="24"/>
        <w:szCs w:val="24"/>
        <w:lang w:val="en-US" w:eastAsia="zh-CN" w:bidi="ar-SA"/>
      </w:rPr>
    </w:lvl>
    <w:lvl w:ilvl="2" w:tentative="0">
      <w:start w:val="1"/>
      <w:numFmt w:val="decimal"/>
      <w:lvlText w:val="%1.%2.%3"/>
      <w:lvlJc w:val="left"/>
      <w:pPr>
        <w:ind w:left="2681" w:hanging="845"/>
      </w:pPr>
      <w:rPr>
        <w:rFonts w:hint="default" w:ascii="Times New Roman" w:hAnsi="Times New Roman" w:eastAsia="Arial" w:cs="Arial"/>
        <w:b w:val="0"/>
        <w:bCs w:val="0"/>
        <w:i w:val="0"/>
        <w:iCs w:val="0"/>
        <w:spacing w:val="-2"/>
        <w:w w:val="114"/>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2848" w:hanging="845"/>
      </w:pPr>
      <w:rPr>
        <w:rFonts w:hint="default"/>
        <w:lang w:val="en-US" w:eastAsia="zh-CN" w:bidi="ar-SA"/>
      </w:rPr>
    </w:lvl>
    <w:lvl w:ilvl="5" w:tentative="0">
      <w:start w:val="0"/>
      <w:numFmt w:val="bullet"/>
      <w:lvlText w:val="•"/>
      <w:lvlJc w:val="left"/>
      <w:pPr>
        <w:ind w:left="2957" w:hanging="845"/>
      </w:pPr>
      <w:rPr>
        <w:rFonts w:hint="default"/>
        <w:lang w:val="en-US" w:eastAsia="zh-CN" w:bidi="ar-SA"/>
      </w:rPr>
    </w:lvl>
    <w:lvl w:ilvl="6" w:tentative="0">
      <w:start w:val="0"/>
      <w:numFmt w:val="bullet"/>
      <w:lvlText w:val="•"/>
      <w:lvlJc w:val="left"/>
      <w:pPr>
        <w:ind w:left="3066" w:hanging="845"/>
      </w:pPr>
      <w:rPr>
        <w:rFonts w:hint="default"/>
        <w:lang w:val="en-US" w:eastAsia="zh-CN" w:bidi="ar-SA"/>
      </w:rPr>
    </w:lvl>
    <w:lvl w:ilvl="7" w:tentative="0">
      <w:start w:val="0"/>
      <w:numFmt w:val="bullet"/>
      <w:lvlText w:val="•"/>
      <w:lvlJc w:val="left"/>
      <w:pPr>
        <w:ind w:left="3175" w:hanging="845"/>
      </w:pPr>
      <w:rPr>
        <w:rFonts w:hint="default"/>
        <w:lang w:val="en-US" w:eastAsia="zh-CN" w:bidi="ar-SA"/>
      </w:rPr>
    </w:lvl>
    <w:lvl w:ilvl="8" w:tentative="0">
      <w:start w:val="0"/>
      <w:numFmt w:val="bullet"/>
      <w:lvlText w:val="•"/>
      <w:lvlJc w:val="left"/>
      <w:pPr>
        <w:ind w:left="3284" w:hanging="845"/>
      </w:pPr>
      <w:rPr>
        <w:rFonts w:hint="default"/>
        <w:lang w:val="en-US" w:eastAsia="zh-CN"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lNTJiMjVkMmE5NGIzNzVlNzFmNGM4OGE3NTdmNmMifQ=="/>
  </w:docVars>
  <w:rsids>
    <w:rsidRoot w:val="00645609"/>
    <w:rsid w:val="00000233"/>
    <w:rsid w:val="00003216"/>
    <w:rsid w:val="0000390F"/>
    <w:rsid w:val="00005069"/>
    <w:rsid w:val="00007AF3"/>
    <w:rsid w:val="00010313"/>
    <w:rsid w:val="00010585"/>
    <w:rsid w:val="00012229"/>
    <w:rsid w:val="000234FF"/>
    <w:rsid w:val="00023E21"/>
    <w:rsid w:val="000244B1"/>
    <w:rsid w:val="00027749"/>
    <w:rsid w:val="00034A72"/>
    <w:rsid w:val="0004055C"/>
    <w:rsid w:val="00043F16"/>
    <w:rsid w:val="00045D25"/>
    <w:rsid w:val="00046F2F"/>
    <w:rsid w:val="00047D1A"/>
    <w:rsid w:val="00050229"/>
    <w:rsid w:val="00051450"/>
    <w:rsid w:val="00053307"/>
    <w:rsid w:val="000561BD"/>
    <w:rsid w:val="000564D6"/>
    <w:rsid w:val="00057AFF"/>
    <w:rsid w:val="0006056D"/>
    <w:rsid w:val="0006063A"/>
    <w:rsid w:val="000731D0"/>
    <w:rsid w:val="00075821"/>
    <w:rsid w:val="000766AC"/>
    <w:rsid w:val="00076FA4"/>
    <w:rsid w:val="00077DCE"/>
    <w:rsid w:val="00081AF7"/>
    <w:rsid w:val="00082F71"/>
    <w:rsid w:val="00086CD8"/>
    <w:rsid w:val="00087710"/>
    <w:rsid w:val="00087E72"/>
    <w:rsid w:val="00091018"/>
    <w:rsid w:val="00095D4B"/>
    <w:rsid w:val="000A0BC9"/>
    <w:rsid w:val="000A13CE"/>
    <w:rsid w:val="000A637D"/>
    <w:rsid w:val="000A6A20"/>
    <w:rsid w:val="000B3BA4"/>
    <w:rsid w:val="000B529E"/>
    <w:rsid w:val="000C080F"/>
    <w:rsid w:val="000C2347"/>
    <w:rsid w:val="000C24A4"/>
    <w:rsid w:val="000C3580"/>
    <w:rsid w:val="000D46EC"/>
    <w:rsid w:val="000D6577"/>
    <w:rsid w:val="000D76C6"/>
    <w:rsid w:val="000E0660"/>
    <w:rsid w:val="000E77A4"/>
    <w:rsid w:val="000E79B6"/>
    <w:rsid w:val="000F03DE"/>
    <w:rsid w:val="000F1E04"/>
    <w:rsid w:val="000F3DA8"/>
    <w:rsid w:val="000F4DD7"/>
    <w:rsid w:val="000F63CF"/>
    <w:rsid w:val="00101A56"/>
    <w:rsid w:val="001061C4"/>
    <w:rsid w:val="00114489"/>
    <w:rsid w:val="00115CEE"/>
    <w:rsid w:val="00120BBD"/>
    <w:rsid w:val="00124F24"/>
    <w:rsid w:val="00131A37"/>
    <w:rsid w:val="00132227"/>
    <w:rsid w:val="0013258A"/>
    <w:rsid w:val="00133DA2"/>
    <w:rsid w:val="00140234"/>
    <w:rsid w:val="00143D99"/>
    <w:rsid w:val="00144804"/>
    <w:rsid w:val="001460A2"/>
    <w:rsid w:val="00147663"/>
    <w:rsid w:val="00154627"/>
    <w:rsid w:val="0015514F"/>
    <w:rsid w:val="00155EE5"/>
    <w:rsid w:val="001673F4"/>
    <w:rsid w:val="001678B3"/>
    <w:rsid w:val="00170CF9"/>
    <w:rsid w:val="001723E0"/>
    <w:rsid w:val="00172EBF"/>
    <w:rsid w:val="00181ECB"/>
    <w:rsid w:val="00184456"/>
    <w:rsid w:val="00190520"/>
    <w:rsid w:val="0019299B"/>
    <w:rsid w:val="001946BB"/>
    <w:rsid w:val="00195635"/>
    <w:rsid w:val="001A053D"/>
    <w:rsid w:val="001A4AAE"/>
    <w:rsid w:val="001A5905"/>
    <w:rsid w:val="001B052B"/>
    <w:rsid w:val="001B06E9"/>
    <w:rsid w:val="001B0AA6"/>
    <w:rsid w:val="001B1311"/>
    <w:rsid w:val="001B1D18"/>
    <w:rsid w:val="001B1ECC"/>
    <w:rsid w:val="001C3E7C"/>
    <w:rsid w:val="001E319A"/>
    <w:rsid w:val="001E4BF8"/>
    <w:rsid w:val="001E6F56"/>
    <w:rsid w:val="001E7965"/>
    <w:rsid w:val="001F04EB"/>
    <w:rsid w:val="001F0C41"/>
    <w:rsid w:val="001F0D8E"/>
    <w:rsid w:val="00200F6B"/>
    <w:rsid w:val="00200FC3"/>
    <w:rsid w:val="00206297"/>
    <w:rsid w:val="0020649B"/>
    <w:rsid w:val="00206BEC"/>
    <w:rsid w:val="00206D3F"/>
    <w:rsid w:val="0021019C"/>
    <w:rsid w:val="002132B7"/>
    <w:rsid w:val="00221551"/>
    <w:rsid w:val="002346FA"/>
    <w:rsid w:val="00234C69"/>
    <w:rsid w:val="00235F97"/>
    <w:rsid w:val="00236AF4"/>
    <w:rsid w:val="002378BC"/>
    <w:rsid w:val="00245701"/>
    <w:rsid w:val="00246C68"/>
    <w:rsid w:val="002478F3"/>
    <w:rsid w:val="002528ED"/>
    <w:rsid w:val="002535E6"/>
    <w:rsid w:val="00257B57"/>
    <w:rsid w:val="00261965"/>
    <w:rsid w:val="00262769"/>
    <w:rsid w:val="0026399B"/>
    <w:rsid w:val="00270BD9"/>
    <w:rsid w:val="00270C17"/>
    <w:rsid w:val="0027127B"/>
    <w:rsid w:val="00271842"/>
    <w:rsid w:val="00272B56"/>
    <w:rsid w:val="002809F9"/>
    <w:rsid w:val="002846D3"/>
    <w:rsid w:val="00290F9E"/>
    <w:rsid w:val="00295528"/>
    <w:rsid w:val="002A1FF9"/>
    <w:rsid w:val="002A2B3F"/>
    <w:rsid w:val="002A2CBC"/>
    <w:rsid w:val="002A5E37"/>
    <w:rsid w:val="002B0741"/>
    <w:rsid w:val="002B2CEF"/>
    <w:rsid w:val="002B53A9"/>
    <w:rsid w:val="002B63D0"/>
    <w:rsid w:val="002C1891"/>
    <w:rsid w:val="002C4665"/>
    <w:rsid w:val="002C7D0F"/>
    <w:rsid w:val="002C7F3B"/>
    <w:rsid w:val="002D26F4"/>
    <w:rsid w:val="002E1267"/>
    <w:rsid w:val="002E1AE1"/>
    <w:rsid w:val="002E2BA6"/>
    <w:rsid w:val="002E5FCD"/>
    <w:rsid w:val="002E777A"/>
    <w:rsid w:val="002F1404"/>
    <w:rsid w:val="002F2DA7"/>
    <w:rsid w:val="002F3028"/>
    <w:rsid w:val="002F415A"/>
    <w:rsid w:val="002F5F39"/>
    <w:rsid w:val="002F6A41"/>
    <w:rsid w:val="002F77C0"/>
    <w:rsid w:val="00305D39"/>
    <w:rsid w:val="00306202"/>
    <w:rsid w:val="00306745"/>
    <w:rsid w:val="00307944"/>
    <w:rsid w:val="003102E0"/>
    <w:rsid w:val="0031250C"/>
    <w:rsid w:val="003126B7"/>
    <w:rsid w:val="00314451"/>
    <w:rsid w:val="00324EB0"/>
    <w:rsid w:val="00334B13"/>
    <w:rsid w:val="003446BB"/>
    <w:rsid w:val="00355447"/>
    <w:rsid w:val="00355C0B"/>
    <w:rsid w:val="00356433"/>
    <w:rsid w:val="00357570"/>
    <w:rsid w:val="00357E6F"/>
    <w:rsid w:val="00360352"/>
    <w:rsid w:val="00360DE4"/>
    <w:rsid w:val="00363246"/>
    <w:rsid w:val="003646B4"/>
    <w:rsid w:val="0036517C"/>
    <w:rsid w:val="00365535"/>
    <w:rsid w:val="00376318"/>
    <w:rsid w:val="00377FB2"/>
    <w:rsid w:val="003837ED"/>
    <w:rsid w:val="0038637A"/>
    <w:rsid w:val="00391B83"/>
    <w:rsid w:val="003A0B17"/>
    <w:rsid w:val="003A1B51"/>
    <w:rsid w:val="003A2C3E"/>
    <w:rsid w:val="003A37D7"/>
    <w:rsid w:val="003A458F"/>
    <w:rsid w:val="003A4E6D"/>
    <w:rsid w:val="003A518D"/>
    <w:rsid w:val="003A6634"/>
    <w:rsid w:val="003B216F"/>
    <w:rsid w:val="003B2E9C"/>
    <w:rsid w:val="003B66C5"/>
    <w:rsid w:val="003B76CD"/>
    <w:rsid w:val="003C6EB5"/>
    <w:rsid w:val="003D0535"/>
    <w:rsid w:val="003D2ED5"/>
    <w:rsid w:val="003E020C"/>
    <w:rsid w:val="003E0E19"/>
    <w:rsid w:val="003E1876"/>
    <w:rsid w:val="003E18B3"/>
    <w:rsid w:val="003E60F2"/>
    <w:rsid w:val="003E6D18"/>
    <w:rsid w:val="003E7710"/>
    <w:rsid w:val="003F080A"/>
    <w:rsid w:val="003F0B9E"/>
    <w:rsid w:val="003F3241"/>
    <w:rsid w:val="003F51BE"/>
    <w:rsid w:val="003F654F"/>
    <w:rsid w:val="0040709A"/>
    <w:rsid w:val="0040743A"/>
    <w:rsid w:val="004079E7"/>
    <w:rsid w:val="00412CC5"/>
    <w:rsid w:val="0041318A"/>
    <w:rsid w:val="00422351"/>
    <w:rsid w:val="00423D2E"/>
    <w:rsid w:val="00425801"/>
    <w:rsid w:val="0042772F"/>
    <w:rsid w:val="00431033"/>
    <w:rsid w:val="00432172"/>
    <w:rsid w:val="00432244"/>
    <w:rsid w:val="004359CF"/>
    <w:rsid w:val="0043655B"/>
    <w:rsid w:val="004405FF"/>
    <w:rsid w:val="0044267D"/>
    <w:rsid w:val="00444ED7"/>
    <w:rsid w:val="0045651A"/>
    <w:rsid w:val="00460A6D"/>
    <w:rsid w:val="004631E6"/>
    <w:rsid w:val="00464FD6"/>
    <w:rsid w:val="00465254"/>
    <w:rsid w:val="00465618"/>
    <w:rsid w:val="00466F33"/>
    <w:rsid w:val="00470FEF"/>
    <w:rsid w:val="004718E2"/>
    <w:rsid w:val="00473231"/>
    <w:rsid w:val="00476735"/>
    <w:rsid w:val="004870E0"/>
    <w:rsid w:val="004A040B"/>
    <w:rsid w:val="004A1265"/>
    <w:rsid w:val="004A3B7C"/>
    <w:rsid w:val="004A4E27"/>
    <w:rsid w:val="004A5039"/>
    <w:rsid w:val="004C08EE"/>
    <w:rsid w:val="004C5D52"/>
    <w:rsid w:val="004C7049"/>
    <w:rsid w:val="004D1D77"/>
    <w:rsid w:val="004D210B"/>
    <w:rsid w:val="004D4B8C"/>
    <w:rsid w:val="004D79CD"/>
    <w:rsid w:val="004E048E"/>
    <w:rsid w:val="004E37E5"/>
    <w:rsid w:val="004E6007"/>
    <w:rsid w:val="004F0D68"/>
    <w:rsid w:val="004F4E37"/>
    <w:rsid w:val="00502E7F"/>
    <w:rsid w:val="00514508"/>
    <w:rsid w:val="00516AE4"/>
    <w:rsid w:val="005209EE"/>
    <w:rsid w:val="00520D9D"/>
    <w:rsid w:val="00526212"/>
    <w:rsid w:val="00530296"/>
    <w:rsid w:val="00532D9B"/>
    <w:rsid w:val="005334A9"/>
    <w:rsid w:val="00535441"/>
    <w:rsid w:val="00543261"/>
    <w:rsid w:val="00543954"/>
    <w:rsid w:val="005444C2"/>
    <w:rsid w:val="00546511"/>
    <w:rsid w:val="00547D3B"/>
    <w:rsid w:val="005628A7"/>
    <w:rsid w:val="0056412D"/>
    <w:rsid w:val="00565913"/>
    <w:rsid w:val="00566061"/>
    <w:rsid w:val="00570B33"/>
    <w:rsid w:val="00574809"/>
    <w:rsid w:val="00581BCD"/>
    <w:rsid w:val="00591A0F"/>
    <w:rsid w:val="00593537"/>
    <w:rsid w:val="00593CF8"/>
    <w:rsid w:val="005A4FB3"/>
    <w:rsid w:val="005B2845"/>
    <w:rsid w:val="005B4E76"/>
    <w:rsid w:val="005B51BB"/>
    <w:rsid w:val="005B64A8"/>
    <w:rsid w:val="005C0349"/>
    <w:rsid w:val="005C1598"/>
    <w:rsid w:val="005C1B4F"/>
    <w:rsid w:val="005C2A5E"/>
    <w:rsid w:val="005D4549"/>
    <w:rsid w:val="005D68B8"/>
    <w:rsid w:val="005D6F60"/>
    <w:rsid w:val="005E1F62"/>
    <w:rsid w:val="005E5108"/>
    <w:rsid w:val="005F03B8"/>
    <w:rsid w:val="005F39FC"/>
    <w:rsid w:val="005F6539"/>
    <w:rsid w:val="00602CAD"/>
    <w:rsid w:val="00611469"/>
    <w:rsid w:val="006117C3"/>
    <w:rsid w:val="006140A5"/>
    <w:rsid w:val="00614518"/>
    <w:rsid w:val="0061494D"/>
    <w:rsid w:val="00617D15"/>
    <w:rsid w:val="00621B50"/>
    <w:rsid w:val="00621C26"/>
    <w:rsid w:val="006226F3"/>
    <w:rsid w:val="006244D1"/>
    <w:rsid w:val="0062559F"/>
    <w:rsid w:val="00631D81"/>
    <w:rsid w:val="00632AB2"/>
    <w:rsid w:val="00633168"/>
    <w:rsid w:val="00637625"/>
    <w:rsid w:val="00641285"/>
    <w:rsid w:val="00645609"/>
    <w:rsid w:val="00646DA2"/>
    <w:rsid w:val="0064724A"/>
    <w:rsid w:val="00647D18"/>
    <w:rsid w:val="0065038E"/>
    <w:rsid w:val="00653D5A"/>
    <w:rsid w:val="0065502E"/>
    <w:rsid w:val="006557C4"/>
    <w:rsid w:val="00664428"/>
    <w:rsid w:val="0066586C"/>
    <w:rsid w:val="006662F3"/>
    <w:rsid w:val="006678C4"/>
    <w:rsid w:val="00667D34"/>
    <w:rsid w:val="00670888"/>
    <w:rsid w:val="00672017"/>
    <w:rsid w:val="00675227"/>
    <w:rsid w:val="006756C9"/>
    <w:rsid w:val="00676DCC"/>
    <w:rsid w:val="006802DA"/>
    <w:rsid w:val="006848B8"/>
    <w:rsid w:val="00690963"/>
    <w:rsid w:val="006936C0"/>
    <w:rsid w:val="006957D8"/>
    <w:rsid w:val="00696EC8"/>
    <w:rsid w:val="006A4058"/>
    <w:rsid w:val="006B0D89"/>
    <w:rsid w:val="006B24D3"/>
    <w:rsid w:val="006B3810"/>
    <w:rsid w:val="006C2DB5"/>
    <w:rsid w:val="006C7ADC"/>
    <w:rsid w:val="006D45FA"/>
    <w:rsid w:val="006D6004"/>
    <w:rsid w:val="006D65A7"/>
    <w:rsid w:val="006D7B0B"/>
    <w:rsid w:val="006E041F"/>
    <w:rsid w:val="006E0B47"/>
    <w:rsid w:val="006E231F"/>
    <w:rsid w:val="006E251E"/>
    <w:rsid w:val="006E270D"/>
    <w:rsid w:val="006E35AE"/>
    <w:rsid w:val="006E3622"/>
    <w:rsid w:val="006E3D8D"/>
    <w:rsid w:val="006F3143"/>
    <w:rsid w:val="006F4029"/>
    <w:rsid w:val="006F4179"/>
    <w:rsid w:val="006F573A"/>
    <w:rsid w:val="006F6DE2"/>
    <w:rsid w:val="006F6E38"/>
    <w:rsid w:val="0070675D"/>
    <w:rsid w:val="007067BD"/>
    <w:rsid w:val="00713948"/>
    <w:rsid w:val="0071415E"/>
    <w:rsid w:val="0071620E"/>
    <w:rsid w:val="00716C14"/>
    <w:rsid w:val="00716FCD"/>
    <w:rsid w:val="00722DFB"/>
    <w:rsid w:val="00735D9F"/>
    <w:rsid w:val="00737F13"/>
    <w:rsid w:val="0074071C"/>
    <w:rsid w:val="00742E8D"/>
    <w:rsid w:val="00743276"/>
    <w:rsid w:val="00744D6F"/>
    <w:rsid w:val="00750248"/>
    <w:rsid w:val="0075139C"/>
    <w:rsid w:val="00752EBB"/>
    <w:rsid w:val="00753370"/>
    <w:rsid w:val="007562C0"/>
    <w:rsid w:val="00757693"/>
    <w:rsid w:val="00761051"/>
    <w:rsid w:val="00764859"/>
    <w:rsid w:val="00766102"/>
    <w:rsid w:val="00766D81"/>
    <w:rsid w:val="007729F3"/>
    <w:rsid w:val="007746AE"/>
    <w:rsid w:val="00775A84"/>
    <w:rsid w:val="00780623"/>
    <w:rsid w:val="00781341"/>
    <w:rsid w:val="00781F07"/>
    <w:rsid w:val="0078368D"/>
    <w:rsid w:val="0078448A"/>
    <w:rsid w:val="00785795"/>
    <w:rsid w:val="00790536"/>
    <w:rsid w:val="0079091C"/>
    <w:rsid w:val="00790923"/>
    <w:rsid w:val="007915D5"/>
    <w:rsid w:val="00793099"/>
    <w:rsid w:val="00794271"/>
    <w:rsid w:val="00794328"/>
    <w:rsid w:val="0079590D"/>
    <w:rsid w:val="007978D8"/>
    <w:rsid w:val="007A06FB"/>
    <w:rsid w:val="007A0B27"/>
    <w:rsid w:val="007A1552"/>
    <w:rsid w:val="007A39B1"/>
    <w:rsid w:val="007A61B6"/>
    <w:rsid w:val="007A680A"/>
    <w:rsid w:val="007B012F"/>
    <w:rsid w:val="007B057E"/>
    <w:rsid w:val="007C11BC"/>
    <w:rsid w:val="007C1BEF"/>
    <w:rsid w:val="007C2252"/>
    <w:rsid w:val="007C5BF9"/>
    <w:rsid w:val="007C6F79"/>
    <w:rsid w:val="007D342D"/>
    <w:rsid w:val="007D6C0D"/>
    <w:rsid w:val="007D7877"/>
    <w:rsid w:val="007E40A5"/>
    <w:rsid w:val="007E4956"/>
    <w:rsid w:val="007E7ADB"/>
    <w:rsid w:val="007F1B4F"/>
    <w:rsid w:val="007F3609"/>
    <w:rsid w:val="007F4BAE"/>
    <w:rsid w:val="007F5CB0"/>
    <w:rsid w:val="007F7296"/>
    <w:rsid w:val="007F7B4C"/>
    <w:rsid w:val="0080009E"/>
    <w:rsid w:val="008035B8"/>
    <w:rsid w:val="00803B17"/>
    <w:rsid w:val="00815452"/>
    <w:rsid w:val="00822574"/>
    <w:rsid w:val="00825303"/>
    <w:rsid w:val="00825803"/>
    <w:rsid w:val="00825C44"/>
    <w:rsid w:val="00830474"/>
    <w:rsid w:val="008334AD"/>
    <w:rsid w:val="00833B4A"/>
    <w:rsid w:val="00835789"/>
    <w:rsid w:val="008407FA"/>
    <w:rsid w:val="00840BF0"/>
    <w:rsid w:val="00845CEE"/>
    <w:rsid w:val="008516F9"/>
    <w:rsid w:val="0085201A"/>
    <w:rsid w:val="00855D21"/>
    <w:rsid w:val="00863B37"/>
    <w:rsid w:val="00864144"/>
    <w:rsid w:val="008645C5"/>
    <w:rsid w:val="00864F93"/>
    <w:rsid w:val="00867899"/>
    <w:rsid w:val="00870870"/>
    <w:rsid w:val="00870FF2"/>
    <w:rsid w:val="0087346E"/>
    <w:rsid w:val="008771B7"/>
    <w:rsid w:val="00884C23"/>
    <w:rsid w:val="00884CAB"/>
    <w:rsid w:val="008921C6"/>
    <w:rsid w:val="00893C20"/>
    <w:rsid w:val="00896EA0"/>
    <w:rsid w:val="008A0066"/>
    <w:rsid w:val="008A3E4A"/>
    <w:rsid w:val="008A7742"/>
    <w:rsid w:val="008B01F1"/>
    <w:rsid w:val="008B173D"/>
    <w:rsid w:val="008B322B"/>
    <w:rsid w:val="008B34F7"/>
    <w:rsid w:val="008B3FEE"/>
    <w:rsid w:val="008B59BD"/>
    <w:rsid w:val="008C032B"/>
    <w:rsid w:val="008C078C"/>
    <w:rsid w:val="008C10DC"/>
    <w:rsid w:val="008C1CD2"/>
    <w:rsid w:val="008C29B5"/>
    <w:rsid w:val="008C2CB8"/>
    <w:rsid w:val="008D1273"/>
    <w:rsid w:val="008D6699"/>
    <w:rsid w:val="008E0CAC"/>
    <w:rsid w:val="008E5B35"/>
    <w:rsid w:val="008F1DA2"/>
    <w:rsid w:val="008F4DEE"/>
    <w:rsid w:val="008F539D"/>
    <w:rsid w:val="008F5951"/>
    <w:rsid w:val="008F6F34"/>
    <w:rsid w:val="00900A3C"/>
    <w:rsid w:val="00903A6B"/>
    <w:rsid w:val="009049EA"/>
    <w:rsid w:val="00904E55"/>
    <w:rsid w:val="00907002"/>
    <w:rsid w:val="009070C2"/>
    <w:rsid w:val="009105A4"/>
    <w:rsid w:val="00912194"/>
    <w:rsid w:val="00912466"/>
    <w:rsid w:val="0091619B"/>
    <w:rsid w:val="00921657"/>
    <w:rsid w:val="00921DC3"/>
    <w:rsid w:val="00932201"/>
    <w:rsid w:val="00932AA7"/>
    <w:rsid w:val="00936F9F"/>
    <w:rsid w:val="00940F16"/>
    <w:rsid w:val="009423E3"/>
    <w:rsid w:val="00942613"/>
    <w:rsid w:val="0094480D"/>
    <w:rsid w:val="00946E4F"/>
    <w:rsid w:val="00951C17"/>
    <w:rsid w:val="00951FCA"/>
    <w:rsid w:val="00953399"/>
    <w:rsid w:val="009537B9"/>
    <w:rsid w:val="00955204"/>
    <w:rsid w:val="0095523E"/>
    <w:rsid w:val="00955A5F"/>
    <w:rsid w:val="00955A8E"/>
    <w:rsid w:val="0096029C"/>
    <w:rsid w:val="00960BDC"/>
    <w:rsid w:val="00961535"/>
    <w:rsid w:val="00962341"/>
    <w:rsid w:val="0096427F"/>
    <w:rsid w:val="00971B00"/>
    <w:rsid w:val="00974BE9"/>
    <w:rsid w:val="00974ED6"/>
    <w:rsid w:val="00975338"/>
    <w:rsid w:val="00976682"/>
    <w:rsid w:val="00976B32"/>
    <w:rsid w:val="009800E2"/>
    <w:rsid w:val="00980F11"/>
    <w:rsid w:val="009821E2"/>
    <w:rsid w:val="00985675"/>
    <w:rsid w:val="009859A1"/>
    <w:rsid w:val="009860DD"/>
    <w:rsid w:val="00986600"/>
    <w:rsid w:val="00986D91"/>
    <w:rsid w:val="009907CD"/>
    <w:rsid w:val="009914E7"/>
    <w:rsid w:val="0099610C"/>
    <w:rsid w:val="009972A2"/>
    <w:rsid w:val="009A063A"/>
    <w:rsid w:val="009A2720"/>
    <w:rsid w:val="009A6374"/>
    <w:rsid w:val="009B1484"/>
    <w:rsid w:val="009B16D2"/>
    <w:rsid w:val="009C2FA3"/>
    <w:rsid w:val="009C4FC1"/>
    <w:rsid w:val="009C6D45"/>
    <w:rsid w:val="009D34A2"/>
    <w:rsid w:val="009E0076"/>
    <w:rsid w:val="009E07B4"/>
    <w:rsid w:val="009E2C67"/>
    <w:rsid w:val="009F05DC"/>
    <w:rsid w:val="009F1266"/>
    <w:rsid w:val="009F4628"/>
    <w:rsid w:val="009F65D8"/>
    <w:rsid w:val="00A07538"/>
    <w:rsid w:val="00A22BC1"/>
    <w:rsid w:val="00A238E1"/>
    <w:rsid w:val="00A27971"/>
    <w:rsid w:val="00A3628B"/>
    <w:rsid w:val="00A36C69"/>
    <w:rsid w:val="00A37B04"/>
    <w:rsid w:val="00A41A92"/>
    <w:rsid w:val="00A42657"/>
    <w:rsid w:val="00A42E90"/>
    <w:rsid w:val="00A44F6C"/>
    <w:rsid w:val="00A454A9"/>
    <w:rsid w:val="00A4579D"/>
    <w:rsid w:val="00A46455"/>
    <w:rsid w:val="00A52433"/>
    <w:rsid w:val="00A540A6"/>
    <w:rsid w:val="00A54D9A"/>
    <w:rsid w:val="00A552B1"/>
    <w:rsid w:val="00A56944"/>
    <w:rsid w:val="00A61018"/>
    <w:rsid w:val="00A64DF8"/>
    <w:rsid w:val="00A64EE8"/>
    <w:rsid w:val="00A666BF"/>
    <w:rsid w:val="00A70077"/>
    <w:rsid w:val="00A73865"/>
    <w:rsid w:val="00A74693"/>
    <w:rsid w:val="00A756D4"/>
    <w:rsid w:val="00A8019C"/>
    <w:rsid w:val="00A8051A"/>
    <w:rsid w:val="00A8644B"/>
    <w:rsid w:val="00A91413"/>
    <w:rsid w:val="00A92747"/>
    <w:rsid w:val="00A96ECF"/>
    <w:rsid w:val="00A96FB1"/>
    <w:rsid w:val="00AA0008"/>
    <w:rsid w:val="00AA135B"/>
    <w:rsid w:val="00AA1959"/>
    <w:rsid w:val="00AA3056"/>
    <w:rsid w:val="00AA4AC2"/>
    <w:rsid w:val="00AB2A0D"/>
    <w:rsid w:val="00AB3C07"/>
    <w:rsid w:val="00AB5011"/>
    <w:rsid w:val="00AB65AE"/>
    <w:rsid w:val="00AB65F4"/>
    <w:rsid w:val="00AB6818"/>
    <w:rsid w:val="00AB71DF"/>
    <w:rsid w:val="00AC0DB5"/>
    <w:rsid w:val="00AC3FFC"/>
    <w:rsid w:val="00AC5BFC"/>
    <w:rsid w:val="00AC5D86"/>
    <w:rsid w:val="00AC6D3B"/>
    <w:rsid w:val="00AD2994"/>
    <w:rsid w:val="00AD5F0D"/>
    <w:rsid w:val="00AD642B"/>
    <w:rsid w:val="00AE04EC"/>
    <w:rsid w:val="00AE0CAA"/>
    <w:rsid w:val="00AE1D76"/>
    <w:rsid w:val="00AE2EBD"/>
    <w:rsid w:val="00AE4C2D"/>
    <w:rsid w:val="00AF42D5"/>
    <w:rsid w:val="00AF4B13"/>
    <w:rsid w:val="00AF74AA"/>
    <w:rsid w:val="00AF77AB"/>
    <w:rsid w:val="00B03E6D"/>
    <w:rsid w:val="00B05490"/>
    <w:rsid w:val="00B06CFD"/>
    <w:rsid w:val="00B1789C"/>
    <w:rsid w:val="00B2161F"/>
    <w:rsid w:val="00B23D5C"/>
    <w:rsid w:val="00B23EC4"/>
    <w:rsid w:val="00B310EB"/>
    <w:rsid w:val="00B319AA"/>
    <w:rsid w:val="00B3249B"/>
    <w:rsid w:val="00B33E70"/>
    <w:rsid w:val="00B3589B"/>
    <w:rsid w:val="00B42856"/>
    <w:rsid w:val="00B42AEB"/>
    <w:rsid w:val="00B4393B"/>
    <w:rsid w:val="00B446E6"/>
    <w:rsid w:val="00B44731"/>
    <w:rsid w:val="00B44847"/>
    <w:rsid w:val="00B50490"/>
    <w:rsid w:val="00B504A8"/>
    <w:rsid w:val="00B50E9B"/>
    <w:rsid w:val="00B5111E"/>
    <w:rsid w:val="00B647BB"/>
    <w:rsid w:val="00B72644"/>
    <w:rsid w:val="00B753AE"/>
    <w:rsid w:val="00B75EED"/>
    <w:rsid w:val="00B7712B"/>
    <w:rsid w:val="00B80EC1"/>
    <w:rsid w:val="00B81BAA"/>
    <w:rsid w:val="00B81C23"/>
    <w:rsid w:val="00B87ECF"/>
    <w:rsid w:val="00B91232"/>
    <w:rsid w:val="00B924BF"/>
    <w:rsid w:val="00B9490D"/>
    <w:rsid w:val="00B9618C"/>
    <w:rsid w:val="00BA2C2E"/>
    <w:rsid w:val="00BA2DB7"/>
    <w:rsid w:val="00BA4B49"/>
    <w:rsid w:val="00BB21AD"/>
    <w:rsid w:val="00BB3E03"/>
    <w:rsid w:val="00BB3ED9"/>
    <w:rsid w:val="00BC1347"/>
    <w:rsid w:val="00BC26F9"/>
    <w:rsid w:val="00BC28E4"/>
    <w:rsid w:val="00BC577E"/>
    <w:rsid w:val="00BD08DC"/>
    <w:rsid w:val="00BD2B08"/>
    <w:rsid w:val="00BD2B29"/>
    <w:rsid w:val="00BD4ADB"/>
    <w:rsid w:val="00BE33BE"/>
    <w:rsid w:val="00BE4DD9"/>
    <w:rsid w:val="00BE54CB"/>
    <w:rsid w:val="00BE6335"/>
    <w:rsid w:val="00BF0B70"/>
    <w:rsid w:val="00BF242E"/>
    <w:rsid w:val="00BF50CE"/>
    <w:rsid w:val="00C01348"/>
    <w:rsid w:val="00C01743"/>
    <w:rsid w:val="00C041FA"/>
    <w:rsid w:val="00C049F9"/>
    <w:rsid w:val="00C04BA6"/>
    <w:rsid w:val="00C06D60"/>
    <w:rsid w:val="00C10987"/>
    <w:rsid w:val="00C12581"/>
    <w:rsid w:val="00C1298B"/>
    <w:rsid w:val="00C17F1C"/>
    <w:rsid w:val="00C2013B"/>
    <w:rsid w:val="00C22C94"/>
    <w:rsid w:val="00C26622"/>
    <w:rsid w:val="00C30402"/>
    <w:rsid w:val="00C40C6F"/>
    <w:rsid w:val="00C43D27"/>
    <w:rsid w:val="00C456D1"/>
    <w:rsid w:val="00C5009E"/>
    <w:rsid w:val="00C50684"/>
    <w:rsid w:val="00C53E23"/>
    <w:rsid w:val="00C6043F"/>
    <w:rsid w:val="00C607CC"/>
    <w:rsid w:val="00C630DF"/>
    <w:rsid w:val="00C65ABB"/>
    <w:rsid w:val="00C679B0"/>
    <w:rsid w:val="00C71ADC"/>
    <w:rsid w:val="00C71E09"/>
    <w:rsid w:val="00C748AB"/>
    <w:rsid w:val="00C7767B"/>
    <w:rsid w:val="00C778BE"/>
    <w:rsid w:val="00C80F86"/>
    <w:rsid w:val="00C82F5F"/>
    <w:rsid w:val="00C8347E"/>
    <w:rsid w:val="00C8457E"/>
    <w:rsid w:val="00C85165"/>
    <w:rsid w:val="00C86445"/>
    <w:rsid w:val="00C87104"/>
    <w:rsid w:val="00C87FFA"/>
    <w:rsid w:val="00CA06DE"/>
    <w:rsid w:val="00CA5F1D"/>
    <w:rsid w:val="00CA7181"/>
    <w:rsid w:val="00CB173B"/>
    <w:rsid w:val="00CB1B37"/>
    <w:rsid w:val="00CB2F35"/>
    <w:rsid w:val="00CB4064"/>
    <w:rsid w:val="00CB63F7"/>
    <w:rsid w:val="00CB6991"/>
    <w:rsid w:val="00CB795C"/>
    <w:rsid w:val="00CC01EA"/>
    <w:rsid w:val="00CC115E"/>
    <w:rsid w:val="00CC4DBF"/>
    <w:rsid w:val="00CD2987"/>
    <w:rsid w:val="00CD3AA6"/>
    <w:rsid w:val="00CD5C75"/>
    <w:rsid w:val="00CD5DFB"/>
    <w:rsid w:val="00CD5E51"/>
    <w:rsid w:val="00CD736F"/>
    <w:rsid w:val="00CE3122"/>
    <w:rsid w:val="00CE67DE"/>
    <w:rsid w:val="00CE7D74"/>
    <w:rsid w:val="00CF3EE4"/>
    <w:rsid w:val="00CF51D7"/>
    <w:rsid w:val="00CF6AA4"/>
    <w:rsid w:val="00D106DE"/>
    <w:rsid w:val="00D130B3"/>
    <w:rsid w:val="00D1324A"/>
    <w:rsid w:val="00D15375"/>
    <w:rsid w:val="00D16A48"/>
    <w:rsid w:val="00D16CD8"/>
    <w:rsid w:val="00D17AC8"/>
    <w:rsid w:val="00D20B29"/>
    <w:rsid w:val="00D21B1B"/>
    <w:rsid w:val="00D23634"/>
    <w:rsid w:val="00D24892"/>
    <w:rsid w:val="00D25884"/>
    <w:rsid w:val="00D26500"/>
    <w:rsid w:val="00D26B25"/>
    <w:rsid w:val="00D26F66"/>
    <w:rsid w:val="00D26F7C"/>
    <w:rsid w:val="00D32EF8"/>
    <w:rsid w:val="00D332E5"/>
    <w:rsid w:val="00D34BC7"/>
    <w:rsid w:val="00D4045B"/>
    <w:rsid w:val="00D42329"/>
    <w:rsid w:val="00D42538"/>
    <w:rsid w:val="00D42E77"/>
    <w:rsid w:val="00D45BE7"/>
    <w:rsid w:val="00D47828"/>
    <w:rsid w:val="00D47BA6"/>
    <w:rsid w:val="00D55F7D"/>
    <w:rsid w:val="00D613FC"/>
    <w:rsid w:val="00D6231F"/>
    <w:rsid w:val="00D66040"/>
    <w:rsid w:val="00D7025A"/>
    <w:rsid w:val="00D703A6"/>
    <w:rsid w:val="00D706E8"/>
    <w:rsid w:val="00D70C8C"/>
    <w:rsid w:val="00D729FA"/>
    <w:rsid w:val="00D81D45"/>
    <w:rsid w:val="00D81D91"/>
    <w:rsid w:val="00D876B5"/>
    <w:rsid w:val="00D876C5"/>
    <w:rsid w:val="00D90525"/>
    <w:rsid w:val="00D963A0"/>
    <w:rsid w:val="00D971ED"/>
    <w:rsid w:val="00DA22A5"/>
    <w:rsid w:val="00DA32F8"/>
    <w:rsid w:val="00DA3423"/>
    <w:rsid w:val="00DA53BD"/>
    <w:rsid w:val="00DB1D23"/>
    <w:rsid w:val="00DB68C0"/>
    <w:rsid w:val="00DC2E49"/>
    <w:rsid w:val="00DC6E05"/>
    <w:rsid w:val="00DD0DEA"/>
    <w:rsid w:val="00DE5A2B"/>
    <w:rsid w:val="00DF436D"/>
    <w:rsid w:val="00E0062A"/>
    <w:rsid w:val="00E03490"/>
    <w:rsid w:val="00E0732A"/>
    <w:rsid w:val="00E0758C"/>
    <w:rsid w:val="00E100B5"/>
    <w:rsid w:val="00E101F2"/>
    <w:rsid w:val="00E1177F"/>
    <w:rsid w:val="00E14ABB"/>
    <w:rsid w:val="00E14E90"/>
    <w:rsid w:val="00E178B3"/>
    <w:rsid w:val="00E20E22"/>
    <w:rsid w:val="00E21178"/>
    <w:rsid w:val="00E211A9"/>
    <w:rsid w:val="00E24092"/>
    <w:rsid w:val="00E24733"/>
    <w:rsid w:val="00E26CE4"/>
    <w:rsid w:val="00E30013"/>
    <w:rsid w:val="00E31AE1"/>
    <w:rsid w:val="00E334B3"/>
    <w:rsid w:val="00E33832"/>
    <w:rsid w:val="00E34C59"/>
    <w:rsid w:val="00E45E0F"/>
    <w:rsid w:val="00E513D7"/>
    <w:rsid w:val="00E5499D"/>
    <w:rsid w:val="00E57F5C"/>
    <w:rsid w:val="00E61578"/>
    <w:rsid w:val="00E62730"/>
    <w:rsid w:val="00E646CC"/>
    <w:rsid w:val="00E76A25"/>
    <w:rsid w:val="00E845CF"/>
    <w:rsid w:val="00E853F8"/>
    <w:rsid w:val="00E85585"/>
    <w:rsid w:val="00E91470"/>
    <w:rsid w:val="00E92CE4"/>
    <w:rsid w:val="00E973A0"/>
    <w:rsid w:val="00E97420"/>
    <w:rsid w:val="00EA275C"/>
    <w:rsid w:val="00EA3E93"/>
    <w:rsid w:val="00EA7937"/>
    <w:rsid w:val="00EB1932"/>
    <w:rsid w:val="00EC0827"/>
    <w:rsid w:val="00EC3325"/>
    <w:rsid w:val="00ED0A26"/>
    <w:rsid w:val="00ED3530"/>
    <w:rsid w:val="00EE1666"/>
    <w:rsid w:val="00EE1B27"/>
    <w:rsid w:val="00EE2DDA"/>
    <w:rsid w:val="00EE6E5D"/>
    <w:rsid w:val="00EF0425"/>
    <w:rsid w:val="00EF23BF"/>
    <w:rsid w:val="00EF303C"/>
    <w:rsid w:val="00EF37E2"/>
    <w:rsid w:val="00F01F79"/>
    <w:rsid w:val="00F0414B"/>
    <w:rsid w:val="00F04F3C"/>
    <w:rsid w:val="00F221AC"/>
    <w:rsid w:val="00F2226D"/>
    <w:rsid w:val="00F234BC"/>
    <w:rsid w:val="00F23549"/>
    <w:rsid w:val="00F24D18"/>
    <w:rsid w:val="00F2702F"/>
    <w:rsid w:val="00F32F60"/>
    <w:rsid w:val="00F4577A"/>
    <w:rsid w:val="00F460D4"/>
    <w:rsid w:val="00F47E85"/>
    <w:rsid w:val="00F52152"/>
    <w:rsid w:val="00F529F2"/>
    <w:rsid w:val="00F52D15"/>
    <w:rsid w:val="00F54E8D"/>
    <w:rsid w:val="00F55260"/>
    <w:rsid w:val="00F571D2"/>
    <w:rsid w:val="00F579E8"/>
    <w:rsid w:val="00F665FF"/>
    <w:rsid w:val="00F7123A"/>
    <w:rsid w:val="00F71B52"/>
    <w:rsid w:val="00F73848"/>
    <w:rsid w:val="00F747C2"/>
    <w:rsid w:val="00F76709"/>
    <w:rsid w:val="00F76F4D"/>
    <w:rsid w:val="00F839B9"/>
    <w:rsid w:val="00F944C0"/>
    <w:rsid w:val="00F96DE2"/>
    <w:rsid w:val="00F974AF"/>
    <w:rsid w:val="00FA5C50"/>
    <w:rsid w:val="00FA6305"/>
    <w:rsid w:val="00FB2294"/>
    <w:rsid w:val="00FB3D12"/>
    <w:rsid w:val="00FB69F4"/>
    <w:rsid w:val="00FB76F4"/>
    <w:rsid w:val="00FB7B98"/>
    <w:rsid w:val="00FC4AB3"/>
    <w:rsid w:val="00FE54CB"/>
    <w:rsid w:val="00FF1270"/>
    <w:rsid w:val="00FF44D1"/>
    <w:rsid w:val="0BCA05D7"/>
    <w:rsid w:val="36B8122F"/>
    <w:rsid w:val="6D4C2F2F"/>
    <w:rsid w:val="7A765745"/>
    <w:rsid w:val="7B2405C8"/>
    <w:rsid w:val="9EB7F933"/>
    <w:rsid w:val="AFFF259E"/>
    <w:rsid w:val="ECBF626D"/>
    <w:rsid w:val="F57F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pPr>
    <w:rPr>
      <w:rFonts w:ascii="宋体" w:hAnsi="宋体" w:eastAsia="宋体" w:cs="宋体"/>
      <w:sz w:val="24"/>
      <w:szCs w:val="22"/>
      <w:lang w:val="en-US" w:eastAsia="zh-CN" w:bidi="ar-SA"/>
    </w:rPr>
  </w:style>
  <w:style w:type="paragraph" w:styleId="2">
    <w:name w:val="heading 1"/>
    <w:basedOn w:val="1"/>
    <w:next w:val="1"/>
    <w:qFormat/>
    <w:uiPriority w:val="9"/>
    <w:pPr>
      <w:ind w:left="11" w:right="125"/>
      <w:jc w:val="center"/>
      <w:outlineLvl w:val="0"/>
    </w:pPr>
    <w:rPr>
      <w:rFonts w:ascii="Times New Roman" w:hAnsi="Times New Roman"/>
      <w:sz w:val="36"/>
      <w:szCs w:val="84"/>
    </w:rPr>
  </w:style>
  <w:style w:type="paragraph" w:styleId="3">
    <w:name w:val="heading 2"/>
    <w:basedOn w:val="1"/>
    <w:next w:val="1"/>
    <w:unhideWhenUsed/>
    <w:qFormat/>
    <w:uiPriority w:val="9"/>
    <w:pPr>
      <w:outlineLvl w:val="1"/>
    </w:pPr>
    <w:rPr>
      <w:rFonts w:ascii="Times New Roman" w:hAnsi="Times New Roman"/>
      <w:b/>
      <w:szCs w:val="52"/>
    </w:rPr>
  </w:style>
  <w:style w:type="paragraph" w:styleId="4">
    <w:name w:val="heading 3"/>
    <w:basedOn w:val="1"/>
    <w:next w:val="1"/>
    <w:unhideWhenUsed/>
    <w:qFormat/>
    <w:uiPriority w:val="9"/>
    <w:pPr>
      <w:outlineLvl w:val="2"/>
    </w:pPr>
    <w:rPr>
      <w:rFonts w:ascii="Times New Roman" w:hAnsi="Times New Roman"/>
      <w:b/>
      <w:szCs w:val="36"/>
    </w:rPr>
  </w:style>
  <w:style w:type="paragraph" w:styleId="5">
    <w:name w:val="heading 4"/>
    <w:basedOn w:val="1"/>
    <w:next w:val="1"/>
    <w:unhideWhenUsed/>
    <w:qFormat/>
    <w:uiPriority w:val="9"/>
    <w:pPr>
      <w:ind w:left="6"/>
      <w:outlineLvl w:val="3"/>
    </w:pPr>
    <w:rPr>
      <w:rFonts w:ascii="Times New Roman" w:hAnsi="Times New Roman"/>
      <w:szCs w:val="28"/>
    </w:rPr>
  </w:style>
  <w:style w:type="paragraph" w:styleId="6">
    <w:name w:val="heading 5"/>
    <w:basedOn w:val="1"/>
    <w:next w:val="1"/>
    <w:unhideWhenUsed/>
    <w:qFormat/>
    <w:uiPriority w:val="9"/>
    <w:pPr>
      <w:outlineLvl w:val="4"/>
    </w:pPr>
    <w:rPr>
      <w:rFonts w:ascii="Times New Roman" w:hAnsi="Times New Roman"/>
      <w:iCs/>
      <w:szCs w:val="25"/>
    </w:rPr>
  </w:style>
  <w:style w:type="paragraph" w:styleId="7">
    <w:name w:val="heading 6"/>
    <w:basedOn w:val="1"/>
    <w:next w:val="1"/>
    <w:link w:val="49"/>
    <w:unhideWhenUsed/>
    <w:qFormat/>
    <w:uiPriority w:val="9"/>
    <w:pPr>
      <w:keepNext/>
      <w:keepLines/>
      <w:outlineLvl w:val="5"/>
    </w:pPr>
    <w:rPr>
      <w:rFonts w:ascii="Times New Roman" w:hAnsi="Times New Roman" w:eastAsiaTheme="minorEastAsia" w:cstheme="majorBidi"/>
      <w:b/>
      <w:bCs/>
      <w:szCs w:val="24"/>
    </w:rPr>
  </w:style>
  <w:style w:type="paragraph" w:styleId="8">
    <w:name w:val="heading 9"/>
    <w:basedOn w:val="1"/>
    <w:next w:val="1"/>
    <w:link w:val="36"/>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9">
    <w:name w:val="Normal Indent"/>
    <w:basedOn w:val="1"/>
    <w:link w:val="48"/>
    <w:qFormat/>
    <w:uiPriority w:val="0"/>
    <w:pPr>
      <w:adjustRightInd w:val="0"/>
      <w:ind w:firstLine="420"/>
    </w:pPr>
    <w:rPr>
      <w:rFonts w:hAnsi="Times New Roman" w:cs="Times New Roman"/>
      <w:kern w:val="2"/>
      <w:szCs w:val="24"/>
    </w:rPr>
  </w:style>
  <w:style w:type="paragraph" w:styleId="10">
    <w:name w:val="annotation text"/>
    <w:basedOn w:val="1"/>
    <w:link w:val="39"/>
    <w:unhideWhenUsed/>
    <w:qFormat/>
    <w:uiPriority w:val="99"/>
  </w:style>
  <w:style w:type="paragraph" w:styleId="11">
    <w:name w:val="Body Text"/>
    <w:basedOn w:val="1"/>
    <w:link w:val="51"/>
    <w:qFormat/>
    <w:uiPriority w:val="1"/>
    <w:rPr>
      <w:rFonts w:ascii="Times New Roman" w:hAnsi="Times New Roman"/>
      <w:szCs w:val="24"/>
    </w:rPr>
  </w:style>
  <w:style w:type="paragraph" w:styleId="12">
    <w:name w:val="Body Text Indent"/>
    <w:basedOn w:val="1"/>
    <w:link w:val="41"/>
    <w:semiHidden/>
    <w:unhideWhenUsed/>
    <w:qFormat/>
    <w:uiPriority w:val="99"/>
    <w:pPr>
      <w:spacing w:after="120"/>
      <w:ind w:left="420" w:leftChars="200"/>
    </w:pPr>
  </w:style>
  <w:style w:type="paragraph" w:styleId="13">
    <w:name w:val="List 2"/>
    <w:basedOn w:val="1"/>
    <w:qFormat/>
    <w:uiPriority w:val="0"/>
    <w:pPr>
      <w:autoSpaceDE/>
      <w:autoSpaceDN/>
      <w:spacing w:line="240" w:lineRule="auto"/>
      <w:ind w:left="100" w:leftChars="200" w:hanging="200" w:hangingChars="200"/>
      <w:jc w:val="both"/>
    </w:pPr>
    <w:rPr>
      <w:rFonts w:ascii="Times New Roman" w:hAnsi="Times New Roman" w:cs="Times New Roman"/>
      <w:kern w:val="2"/>
      <w:sz w:val="21"/>
      <w:szCs w:val="24"/>
    </w:rPr>
  </w:style>
  <w:style w:type="paragraph" w:styleId="14">
    <w:name w:val="toc 3"/>
    <w:basedOn w:val="1"/>
    <w:next w:val="1"/>
    <w:unhideWhenUsed/>
    <w:uiPriority w:val="39"/>
    <w:pPr>
      <w:widowControl/>
      <w:tabs>
        <w:tab w:val="left" w:pos="1470"/>
        <w:tab w:val="right" w:leader="dot" w:pos="10460"/>
      </w:tabs>
      <w:autoSpaceDE/>
      <w:autoSpaceDN/>
      <w:spacing w:after="100"/>
    </w:pPr>
    <w:rPr>
      <w:rFonts w:cs="Times New Roman" w:asciiTheme="minorHAnsi" w:hAnsiTheme="minorHAnsi" w:eastAsiaTheme="minorEastAsia"/>
    </w:rPr>
  </w:style>
  <w:style w:type="paragraph" w:styleId="15">
    <w:name w:val="Plain Text"/>
    <w:basedOn w:val="1"/>
    <w:link w:val="37"/>
    <w:qFormat/>
    <w:uiPriority w:val="0"/>
    <w:pPr>
      <w:autoSpaceDE/>
      <w:autoSpaceDN/>
      <w:jc w:val="both"/>
    </w:pPr>
    <w:rPr>
      <w:rFonts w:hint="eastAsia" w:hAnsi="Courier New"/>
      <w:kern w:val="2"/>
      <w:sz w:val="21"/>
      <w:lang w:eastAsia="en-US"/>
    </w:rPr>
  </w:style>
  <w:style w:type="paragraph" w:styleId="16">
    <w:name w:val="Date"/>
    <w:basedOn w:val="1"/>
    <w:next w:val="1"/>
    <w:link w:val="54"/>
    <w:semiHidden/>
    <w:unhideWhenUsed/>
    <w:uiPriority w:val="99"/>
    <w:pPr>
      <w:autoSpaceDE/>
      <w:autoSpaceDN/>
      <w:spacing w:line="240" w:lineRule="auto"/>
      <w:ind w:left="100" w:leftChars="2500"/>
      <w:jc w:val="both"/>
    </w:pPr>
    <w:rPr>
      <w:rFonts w:asciiTheme="minorHAnsi" w:hAnsiTheme="minorHAnsi" w:eastAsiaTheme="minorEastAsia" w:cstheme="minorBidi"/>
      <w:kern w:val="2"/>
      <w:sz w:val="21"/>
    </w:rPr>
  </w:style>
  <w:style w:type="paragraph" w:styleId="17">
    <w:name w:val="Balloon Text"/>
    <w:basedOn w:val="1"/>
    <w:link w:val="53"/>
    <w:semiHidden/>
    <w:unhideWhenUsed/>
    <w:uiPriority w:val="99"/>
    <w:pPr>
      <w:spacing w:line="240" w:lineRule="auto"/>
    </w:pPr>
    <w:rPr>
      <w:sz w:val="18"/>
      <w:szCs w:val="18"/>
    </w:rPr>
  </w:style>
  <w:style w:type="paragraph" w:styleId="18">
    <w:name w:val="footer"/>
    <w:basedOn w:val="1"/>
    <w:link w:val="42"/>
    <w:qFormat/>
    <w:uiPriority w:val="99"/>
    <w:pPr>
      <w:tabs>
        <w:tab w:val="center" w:pos="4153"/>
        <w:tab w:val="right" w:pos="8306"/>
      </w:tabs>
      <w:adjustRightInd w:val="0"/>
      <w:snapToGrid w:val="0"/>
    </w:pPr>
    <w:rPr>
      <w:rFonts w:hAnsiTheme="minorHAnsi" w:cstheme="minorBidi"/>
      <w:sz w:val="18"/>
    </w:rPr>
  </w:style>
  <w:style w:type="paragraph" w:styleId="19">
    <w:name w:val="header"/>
    <w:basedOn w:val="1"/>
    <w:link w:val="43"/>
    <w:qFormat/>
    <w:uiPriority w:val="99"/>
    <w:pPr>
      <w:pBdr>
        <w:bottom w:val="single" w:color="auto" w:sz="6" w:space="1"/>
      </w:pBdr>
      <w:tabs>
        <w:tab w:val="center" w:pos="4153"/>
        <w:tab w:val="right" w:pos="8306"/>
      </w:tabs>
      <w:autoSpaceDE/>
      <w:autoSpaceDN/>
      <w:snapToGrid w:val="0"/>
      <w:jc w:val="center"/>
    </w:pPr>
    <w:rPr>
      <w:rFonts w:asciiTheme="minorHAnsi" w:hAnsiTheme="minorHAnsi" w:cstheme="minorBidi"/>
      <w:kern w:val="2"/>
      <w:sz w:val="18"/>
      <w:szCs w:val="18"/>
    </w:rPr>
  </w:style>
  <w:style w:type="paragraph" w:styleId="20">
    <w:name w:val="toc 1"/>
    <w:basedOn w:val="1"/>
    <w:next w:val="1"/>
    <w:unhideWhenUsed/>
    <w:qFormat/>
    <w:uiPriority w:val="39"/>
    <w:pPr>
      <w:widowControl/>
      <w:autoSpaceDE/>
      <w:autoSpaceDN/>
      <w:spacing w:after="100" w:line="259" w:lineRule="auto"/>
    </w:pPr>
    <w:rPr>
      <w:rFonts w:cs="Times New Roman" w:asciiTheme="minorHAnsi" w:hAnsiTheme="minorHAnsi" w:eastAsiaTheme="minorEastAsia"/>
    </w:rPr>
  </w:style>
  <w:style w:type="paragraph" w:styleId="21">
    <w:name w:val="toc 2"/>
    <w:basedOn w:val="1"/>
    <w:next w:val="1"/>
    <w:unhideWhenUsed/>
    <w:uiPriority w:val="39"/>
    <w:pPr>
      <w:widowControl/>
      <w:autoSpaceDE/>
      <w:autoSpaceDN/>
      <w:spacing w:after="100" w:line="259" w:lineRule="auto"/>
      <w:ind w:left="220"/>
    </w:pPr>
    <w:rPr>
      <w:rFonts w:cs="Times New Roman" w:asciiTheme="minorHAnsi" w:hAnsiTheme="minorHAnsi" w:eastAsiaTheme="minorEastAsia"/>
    </w:rPr>
  </w:style>
  <w:style w:type="paragraph" w:styleId="22">
    <w:name w:val="Normal (Web)"/>
    <w:basedOn w:val="1"/>
    <w:unhideWhenUsed/>
    <w:qFormat/>
    <w:uiPriority w:val="0"/>
    <w:pPr>
      <w:widowControl/>
      <w:autoSpaceDE/>
      <w:autoSpaceDN/>
      <w:spacing w:before="100" w:beforeAutospacing="1" w:after="100" w:afterAutospacing="1" w:line="240" w:lineRule="auto"/>
    </w:pPr>
    <w:rPr>
      <w:szCs w:val="24"/>
    </w:rPr>
  </w:style>
  <w:style w:type="paragraph" w:styleId="23">
    <w:name w:val="Title"/>
    <w:basedOn w:val="1"/>
    <w:link w:val="64"/>
    <w:qFormat/>
    <w:uiPriority w:val="0"/>
    <w:pPr>
      <w:widowControl/>
      <w:jc w:val="center"/>
    </w:pPr>
    <w:rPr>
      <w:b/>
      <w:bCs/>
      <w:caps/>
      <w:sz w:val="26"/>
      <w:szCs w:val="26"/>
      <w:lang w:val="en-GB" w:eastAsia="en-US"/>
    </w:rPr>
  </w:style>
  <w:style w:type="paragraph" w:styleId="24">
    <w:name w:val="annotation subject"/>
    <w:basedOn w:val="10"/>
    <w:next w:val="10"/>
    <w:link w:val="40"/>
    <w:semiHidden/>
    <w:unhideWhenUsed/>
    <w:uiPriority w:val="99"/>
    <w:rPr>
      <w:b/>
      <w:bCs/>
    </w:rPr>
  </w:style>
  <w:style w:type="table" w:styleId="26">
    <w:name w:val="Table Grid"/>
    <w:basedOn w:val="2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FollowedHyperlink"/>
    <w:qFormat/>
    <w:uiPriority w:val="0"/>
    <w:rPr>
      <w:color w:val="800080"/>
      <w:u w:val="single"/>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unhideWhenUsed/>
    <w:qFormat/>
    <w:uiPriority w:val="0"/>
    <w:rPr>
      <w:sz w:val="21"/>
      <w:szCs w:val="21"/>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link w:val="56"/>
    <w:qFormat/>
    <w:uiPriority w:val="1"/>
  </w:style>
  <w:style w:type="paragraph" w:customStyle="1" w:styleId="34">
    <w:name w:val="Table Paragraph"/>
    <w:basedOn w:val="1"/>
    <w:qFormat/>
    <w:uiPriority w:val="1"/>
    <w:rPr>
      <w:rFonts w:ascii="Times New Roman" w:hAnsi="Times New Roman"/>
    </w:rPr>
  </w:style>
  <w:style w:type="paragraph" w:customStyle="1" w:styleId="35">
    <w:name w:val="修订1"/>
    <w:hidden/>
    <w:semiHidden/>
    <w:uiPriority w:val="99"/>
    <w:rPr>
      <w:rFonts w:ascii="宋体" w:hAnsi="宋体" w:eastAsia="宋体" w:cs="宋体"/>
      <w:sz w:val="22"/>
      <w:szCs w:val="22"/>
      <w:lang w:val="en-US" w:eastAsia="zh-CN" w:bidi="ar-SA"/>
    </w:rPr>
  </w:style>
  <w:style w:type="character" w:customStyle="1" w:styleId="36">
    <w:name w:val="标题 9 字符"/>
    <w:basedOn w:val="27"/>
    <w:link w:val="8"/>
    <w:qFormat/>
    <w:uiPriority w:val="0"/>
    <w:rPr>
      <w:rFonts w:asciiTheme="majorHAnsi" w:hAnsiTheme="majorHAnsi" w:eastAsiaTheme="majorEastAsia" w:cstheme="majorBidi"/>
      <w:sz w:val="21"/>
      <w:szCs w:val="21"/>
      <w:lang w:eastAsia="zh-CN"/>
    </w:rPr>
  </w:style>
  <w:style w:type="character" w:customStyle="1" w:styleId="37">
    <w:name w:val="纯文本 字符1"/>
    <w:link w:val="15"/>
    <w:qFormat/>
    <w:uiPriority w:val="0"/>
    <w:rPr>
      <w:rFonts w:ascii="宋体" w:hAnsi="Courier New" w:eastAsia="宋体" w:cs="宋体"/>
      <w:kern w:val="2"/>
      <w:sz w:val="21"/>
    </w:rPr>
  </w:style>
  <w:style w:type="character" w:customStyle="1" w:styleId="38">
    <w:name w:val="纯文本 字符"/>
    <w:basedOn w:val="27"/>
    <w:qFormat/>
    <w:uiPriority w:val="0"/>
    <w:rPr>
      <w:rFonts w:hAnsi="Courier New" w:cs="Courier New" w:asciiTheme="minorEastAsia"/>
      <w:lang w:eastAsia="zh-CN"/>
    </w:rPr>
  </w:style>
  <w:style w:type="character" w:customStyle="1" w:styleId="39">
    <w:name w:val="批注文字 字符"/>
    <w:basedOn w:val="27"/>
    <w:link w:val="10"/>
    <w:qFormat/>
    <w:uiPriority w:val="99"/>
    <w:rPr>
      <w:rFonts w:ascii="宋体" w:hAnsi="宋体" w:eastAsia="宋体" w:cs="宋体"/>
      <w:lang w:eastAsia="zh-CN"/>
    </w:rPr>
  </w:style>
  <w:style w:type="character" w:customStyle="1" w:styleId="40">
    <w:name w:val="批注主题 字符"/>
    <w:basedOn w:val="39"/>
    <w:link w:val="24"/>
    <w:semiHidden/>
    <w:qFormat/>
    <w:uiPriority w:val="99"/>
    <w:rPr>
      <w:rFonts w:ascii="宋体" w:hAnsi="宋体" w:eastAsia="宋体" w:cs="宋体"/>
      <w:b/>
      <w:bCs/>
      <w:lang w:eastAsia="zh-CN"/>
    </w:rPr>
  </w:style>
  <w:style w:type="character" w:customStyle="1" w:styleId="41">
    <w:name w:val="正文文本缩进 字符"/>
    <w:basedOn w:val="27"/>
    <w:link w:val="12"/>
    <w:semiHidden/>
    <w:qFormat/>
    <w:uiPriority w:val="99"/>
    <w:rPr>
      <w:rFonts w:ascii="宋体" w:hAnsi="宋体" w:eastAsia="宋体" w:cs="宋体"/>
      <w:lang w:eastAsia="zh-CN"/>
    </w:rPr>
  </w:style>
  <w:style w:type="character" w:customStyle="1" w:styleId="42">
    <w:name w:val="页脚 字符"/>
    <w:link w:val="18"/>
    <w:qFormat/>
    <w:uiPriority w:val="99"/>
    <w:rPr>
      <w:rFonts w:ascii="宋体" w:eastAsia="宋体"/>
      <w:sz w:val="18"/>
      <w:lang w:eastAsia="zh-CN"/>
    </w:rPr>
  </w:style>
  <w:style w:type="character" w:customStyle="1" w:styleId="43">
    <w:name w:val="页眉 字符"/>
    <w:link w:val="19"/>
    <w:qFormat/>
    <w:uiPriority w:val="99"/>
    <w:rPr>
      <w:rFonts w:eastAsia="宋体"/>
      <w:kern w:val="2"/>
      <w:sz w:val="18"/>
      <w:szCs w:val="18"/>
      <w:lang w:eastAsia="zh-CN"/>
    </w:rPr>
  </w:style>
  <w:style w:type="character" w:customStyle="1" w:styleId="44">
    <w:name w:val="页脚 字符1"/>
    <w:basedOn w:val="27"/>
    <w:semiHidden/>
    <w:uiPriority w:val="99"/>
    <w:rPr>
      <w:rFonts w:ascii="宋体" w:hAnsi="宋体" w:eastAsia="宋体" w:cs="宋体"/>
      <w:sz w:val="18"/>
      <w:szCs w:val="18"/>
      <w:lang w:eastAsia="zh-CN"/>
    </w:rPr>
  </w:style>
  <w:style w:type="character" w:customStyle="1" w:styleId="45">
    <w:name w:val="页眉 字符1"/>
    <w:basedOn w:val="27"/>
    <w:semiHidden/>
    <w:uiPriority w:val="99"/>
    <w:rPr>
      <w:rFonts w:ascii="宋体" w:hAnsi="宋体" w:eastAsia="宋体" w:cs="宋体"/>
      <w:sz w:val="18"/>
      <w:szCs w:val="18"/>
      <w:lang w:eastAsia="zh-CN"/>
    </w:rPr>
  </w:style>
  <w:style w:type="paragraph" w:customStyle="1" w:styleId="46">
    <w:name w:val="项目编号3"/>
    <w:basedOn w:val="1"/>
    <w:qFormat/>
    <w:uiPriority w:val="0"/>
    <w:pPr>
      <w:numPr>
        <w:ilvl w:val="0"/>
        <w:numId w:val="1"/>
      </w:numPr>
      <w:autoSpaceDE/>
      <w:autoSpaceDN/>
      <w:jc w:val="both"/>
    </w:pPr>
    <w:rPr>
      <w:rFonts w:ascii="Calibri" w:hAnsi="Calibri"/>
      <w:kern w:val="2"/>
      <w:szCs w:val="20"/>
    </w:rPr>
  </w:style>
  <w:style w:type="paragraph" w:customStyle="1" w:styleId="47">
    <w:name w:val="TOC 标题1"/>
    <w:basedOn w:val="2"/>
    <w:next w:val="1"/>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color w:val="376092" w:themeColor="accent1" w:themeShade="BF"/>
      <w:sz w:val="32"/>
      <w:szCs w:val="32"/>
    </w:rPr>
  </w:style>
  <w:style w:type="character" w:customStyle="1" w:styleId="48">
    <w:name w:val="正文缩进 字符"/>
    <w:link w:val="9"/>
    <w:qFormat/>
    <w:uiPriority w:val="0"/>
    <w:rPr>
      <w:rFonts w:ascii="宋体" w:hAnsi="Times New Roman" w:eastAsia="宋体" w:cs="Times New Roman"/>
      <w:kern w:val="2"/>
      <w:sz w:val="24"/>
      <w:szCs w:val="24"/>
      <w:lang w:eastAsia="zh-CN"/>
    </w:rPr>
  </w:style>
  <w:style w:type="character" w:customStyle="1" w:styleId="49">
    <w:name w:val="标题 6 字符"/>
    <w:basedOn w:val="27"/>
    <w:link w:val="7"/>
    <w:uiPriority w:val="9"/>
    <w:rPr>
      <w:rFonts w:ascii="Times New Roman" w:hAnsi="Times New Roman" w:cstheme="majorBidi"/>
      <w:b/>
      <w:bCs/>
      <w:sz w:val="24"/>
      <w:szCs w:val="24"/>
      <w:lang w:eastAsia="zh-CN"/>
    </w:rPr>
  </w:style>
  <w:style w:type="character" w:customStyle="1" w:styleId="50">
    <w:name w:val="未处理的提及1"/>
    <w:basedOn w:val="27"/>
    <w:semiHidden/>
    <w:unhideWhenUsed/>
    <w:uiPriority w:val="99"/>
    <w:rPr>
      <w:color w:val="605E5C"/>
      <w:shd w:val="clear" w:color="auto" w:fill="E1DFDD"/>
    </w:rPr>
  </w:style>
  <w:style w:type="character" w:customStyle="1" w:styleId="51">
    <w:name w:val="正文文本 字符1"/>
    <w:basedOn w:val="27"/>
    <w:link w:val="11"/>
    <w:qFormat/>
    <w:uiPriority w:val="1"/>
    <w:rPr>
      <w:rFonts w:ascii="Times New Roman" w:hAnsi="Times New Roman" w:eastAsia="宋体" w:cs="宋体"/>
      <w:sz w:val="24"/>
      <w:szCs w:val="24"/>
      <w:lang w:eastAsia="zh-CN"/>
    </w:rPr>
  </w:style>
  <w:style w:type="character" w:customStyle="1" w:styleId="52">
    <w:name w:val="正文文本 字符"/>
    <w:basedOn w:val="27"/>
    <w:uiPriority w:val="1"/>
    <w:rPr>
      <w:rFonts w:ascii="Times New Roman" w:hAnsi="Times New Roman" w:eastAsia="宋体" w:cs="宋体"/>
      <w:sz w:val="24"/>
      <w:szCs w:val="24"/>
      <w:lang w:eastAsia="zh-CN"/>
    </w:rPr>
  </w:style>
  <w:style w:type="character" w:customStyle="1" w:styleId="53">
    <w:name w:val="批注框文本 字符"/>
    <w:basedOn w:val="27"/>
    <w:link w:val="17"/>
    <w:semiHidden/>
    <w:uiPriority w:val="99"/>
    <w:rPr>
      <w:rFonts w:ascii="宋体" w:hAnsi="宋体" w:eastAsia="宋体" w:cs="宋体"/>
      <w:sz w:val="18"/>
      <w:szCs w:val="18"/>
      <w:lang w:eastAsia="zh-CN"/>
    </w:rPr>
  </w:style>
  <w:style w:type="character" w:customStyle="1" w:styleId="54">
    <w:name w:val="日期 字符"/>
    <w:basedOn w:val="27"/>
    <w:link w:val="16"/>
    <w:semiHidden/>
    <w:qFormat/>
    <w:uiPriority w:val="99"/>
    <w:rPr>
      <w:kern w:val="2"/>
      <w:sz w:val="21"/>
      <w:lang w:eastAsia="zh-CN"/>
    </w:rPr>
  </w:style>
  <w:style w:type="paragraph" w:customStyle="1" w:styleId="55">
    <w:name w:val="修订2"/>
    <w:hidden/>
    <w:unhideWhenUsed/>
    <w:qFormat/>
    <w:uiPriority w:val="99"/>
    <w:rPr>
      <w:rFonts w:ascii="宋体" w:hAnsi="宋体" w:eastAsia="宋体" w:cs="宋体"/>
      <w:sz w:val="24"/>
      <w:szCs w:val="22"/>
      <w:lang w:val="en-US" w:eastAsia="zh-CN" w:bidi="ar-SA"/>
    </w:rPr>
  </w:style>
  <w:style w:type="character" w:customStyle="1" w:styleId="56">
    <w:name w:val="列表段落 字符"/>
    <w:link w:val="33"/>
    <w:qFormat/>
    <w:uiPriority w:val="34"/>
    <w:rPr>
      <w:rFonts w:ascii="宋体" w:hAnsi="宋体" w:eastAsia="宋体" w:cs="宋体"/>
      <w:sz w:val="24"/>
      <w:szCs w:val="22"/>
    </w:rPr>
  </w:style>
  <w:style w:type="character" w:customStyle="1" w:styleId="57">
    <w:name w:val="未处理的提及2"/>
    <w:basedOn w:val="27"/>
    <w:semiHidden/>
    <w:unhideWhenUsed/>
    <w:uiPriority w:val="99"/>
    <w:rPr>
      <w:color w:val="605E5C"/>
      <w:shd w:val="clear" w:color="auto" w:fill="E1DFDD"/>
    </w:rPr>
  </w:style>
  <w:style w:type="paragraph" w:customStyle="1" w:styleId="58">
    <w:name w:val="LJT正文"/>
    <w:basedOn w:val="12"/>
    <w:qFormat/>
    <w:uiPriority w:val="0"/>
    <w:pPr>
      <w:autoSpaceDE/>
      <w:autoSpaceDN/>
      <w:spacing w:before="120" w:after="0" w:line="240" w:lineRule="auto"/>
      <w:ind w:left="0" w:leftChars="0" w:firstLine="425"/>
      <w:jc w:val="both"/>
    </w:pPr>
    <w:rPr>
      <w:rFonts w:ascii="Arial" w:hAnsi="Arial" w:cs="Times New Roman"/>
      <w:kern w:val="2"/>
      <w:szCs w:val="20"/>
      <w:lang w:val="zh-CN"/>
    </w:rPr>
  </w:style>
  <w:style w:type="paragraph" w:customStyle="1" w:styleId="59">
    <w:name w:val="标准正文样式"/>
    <w:basedOn w:val="1"/>
    <w:qFormat/>
    <w:uiPriority w:val="0"/>
    <w:pPr>
      <w:autoSpaceDE/>
      <w:autoSpaceDN/>
      <w:spacing w:line="300" w:lineRule="auto"/>
      <w:ind w:firstLine="200" w:firstLineChars="200"/>
    </w:pPr>
    <w:rPr>
      <w:rFonts w:cs="Times New Roman"/>
      <w:kern w:val="2"/>
      <w:szCs w:val="20"/>
    </w:rPr>
  </w:style>
  <w:style w:type="paragraph" w:customStyle="1" w:styleId="60">
    <w:name w:val="Table Text"/>
    <w:basedOn w:val="1"/>
    <w:semiHidden/>
    <w:qFormat/>
    <w:uiPriority w:val="0"/>
    <w:pPr>
      <w:widowControl/>
      <w:kinsoku w:val="0"/>
      <w:adjustRightInd w:val="0"/>
      <w:snapToGrid w:val="0"/>
      <w:spacing w:after="160" w:line="240" w:lineRule="auto"/>
      <w:textAlignment w:val="baseline"/>
    </w:pPr>
    <w:rPr>
      <w:snapToGrid w:val="0"/>
      <w:color w:val="000000"/>
      <w:szCs w:val="24"/>
      <w:lang w:eastAsia="en-US"/>
    </w:rPr>
  </w:style>
  <w:style w:type="paragraph" w:customStyle="1" w:styleId="61">
    <w:name w:val="正文1"/>
    <w:basedOn w:val="1"/>
    <w:qFormat/>
    <w:uiPriority w:val="0"/>
    <w:pPr>
      <w:widowControl/>
      <w:topLinePunct/>
      <w:autoSpaceDE/>
      <w:autoSpaceDN/>
      <w:spacing w:beforeLines="50" w:afterLines="50" w:line="300" w:lineRule="auto"/>
      <w:ind w:left="420"/>
      <w:jc w:val="both"/>
    </w:pPr>
    <w:rPr>
      <w:rFonts w:asciiTheme="minorHAnsi" w:hAnsiTheme="minorHAnsi" w:eastAsiaTheme="minorEastAsia" w:cstheme="minorBidi"/>
      <w:kern w:val="2"/>
      <w:sz w:val="21"/>
    </w:rPr>
  </w:style>
  <w:style w:type="paragraph" w:customStyle="1" w:styleId="62">
    <w:name w:val="修订3"/>
    <w:hidden/>
    <w:unhideWhenUsed/>
    <w:uiPriority w:val="99"/>
    <w:rPr>
      <w:rFonts w:ascii="宋体" w:hAnsi="宋体" w:eastAsia="宋体" w:cs="宋体"/>
      <w:sz w:val="24"/>
      <w:szCs w:val="22"/>
      <w:lang w:val="en-US" w:eastAsia="zh-CN" w:bidi="ar-SA"/>
    </w:rPr>
  </w:style>
  <w:style w:type="character" w:customStyle="1" w:styleId="63">
    <w:name w:val="font11"/>
    <w:basedOn w:val="27"/>
    <w:qFormat/>
    <w:uiPriority w:val="0"/>
    <w:rPr>
      <w:rFonts w:hint="eastAsia" w:ascii="仿宋" w:hAnsi="仿宋" w:eastAsia="仿宋" w:cs="仿宋"/>
      <w:color w:val="000000"/>
      <w:sz w:val="21"/>
      <w:szCs w:val="21"/>
      <w:u w:val="none"/>
    </w:rPr>
  </w:style>
  <w:style w:type="character" w:customStyle="1" w:styleId="64">
    <w:name w:val="标题 字符"/>
    <w:basedOn w:val="27"/>
    <w:link w:val="23"/>
    <w:qFormat/>
    <w:uiPriority w:val="0"/>
    <w:rPr>
      <w:rFonts w:ascii="宋体" w:hAnsi="宋体" w:eastAsia="宋体" w:cs="宋体"/>
      <w:b/>
      <w:bCs/>
      <w:caps/>
      <w:sz w:val="26"/>
      <w:szCs w:val="2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6F0679E-C75F-4DFC-AFE5-62720FAF5498}">
  <ds:schemaRefs/>
</ds:datastoreItem>
</file>

<file path=docProps/app.xml><?xml version="1.0" encoding="utf-8"?>
<Properties xmlns="http://schemas.openxmlformats.org/officeDocument/2006/extended-properties" xmlns:vt="http://schemas.openxmlformats.org/officeDocument/2006/docPropsVTypes">
  <Template>Normal</Template>
  <Pages>47</Pages>
  <Words>10515</Words>
  <Characters>10980</Characters>
  <Lines>1918</Lines>
  <Paragraphs>2336</Paragraphs>
  <TotalTime>1397</TotalTime>
  <ScaleCrop>false</ScaleCrop>
  <LinksUpToDate>false</LinksUpToDate>
  <CharactersWithSpaces>11306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2025-03-18T20:54:00Z</dcterms:created>
  <dc:creator>jieqian hu</dc:creator>
  <cp:lastModifiedBy>小白 </cp:lastModifiedBy>
  <dcterms:modified xsi:type="dcterms:W3CDTF">2025-08-28T03:50:37Z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Aspose Ltd.</vt:lpwstr>
  </property>
  <property fmtid="{D5CDD505-2E9C-101B-9397-08002B2CF9AE}" pid="4" name="LastSaved">
    <vt:filetime>2023-10-11T00:00:00Z</vt:filetime>
  </property>
  <property fmtid="{D5CDD505-2E9C-101B-9397-08002B2CF9AE}" pid="5" name="KSOProductBuildVer">
    <vt:lpwstr>2052-12.1.0.22529</vt:lpwstr>
  </property>
  <property fmtid="{D5CDD505-2E9C-101B-9397-08002B2CF9AE}" pid="6" name="ICV">
    <vt:lpwstr>601313E4C5CD4E78BC28B04F72CA540C_13</vt:lpwstr>
  </property>
  <property fmtid="{D5CDD505-2E9C-101B-9397-08002B2CF9AE}" pid="7" name="KSOTemplateDocerSaveRecord">
    <vt:lpwstr>eyJoZGlkIjoiYTkxZDcwMWU5Y2E3OTI1N2U1MTEyODEyMzg3ZWIzOTEiLCJ1c2VySWQiOiI1MTU0MjA5OTEifQ==</vt:lpwstr>
  </property>
</Properties>
</file>