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33772">
      <w:pPr>
        <w:rPr>
          <w:rFonts w:ascii="黑体" w:hAnsi="黑体" w:eastAsia="黑体"/>
          <w:bCs/>
          <w:spacing w:val="3"/>
          <w:sz w:val="44"/>
          <w:szCs w:val="44"/>
        </w:rPr>
      </w:pPr>
      <w:r>
        <w:rPr>
          <w:rFonts w:ascii="仿宋" w:hAnsi="仿宋" w:eastAsia="仿宋"/>
          <w:b/>
          <w:sz w:val="32"/>
          <w:szCs w:val="32"/>
        </w:rPr>
        <w:t>附件一：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3"/>
          <w:sz w:val="44"/>
          <w:szCs w:val="44"/>
        </w:rPr>
        <w:t>比选前</w:t>
      </w:r>
      <w:r>
        <w:rPr>
          <w:rFonts w:ascii="黑体" w:hAnsi="黑体" w:eastAsia="黑体"/>
          <w:bCs/>
          <w:spacing w:val="3"/>
          <w:sz w:val="44"/>
          <w:szCs w:val="44"/>
        </w:rPr>
        <w:t>承诺书</w:t>
      </w:r>
    </w:p>
    <w:p w14:paraId="76AD6593">
      <w:pPr>
        <w:jc w:val="center"/>
        <w:rPr>
          <w:b/>
          <w:bCs/>
          <w:spacing w:val="3"/>
          <w:sz w:val="14"/>
          <w:szCs w:val="14"/>
        </w:rPr>
      </w:pPr>
    </w:p>
    <w:p w14:paraId="316CDFD3">
      <w:pPr>
        <w:rPr>
          <w:rFonts w:ascii="黑体" w:hAnsi="黑体" w:eastAsia="黑体"/>
          <w:spacing w:val="13"/>
          <w:sz w:val="32"/>
          <w:szCs w:val="32"/>
        </w:rPr>
      </w:pPr>
      <w:r>
        <w:rPr>
          <w:rFonts w:hint="eastAsia" w:ascii="黑体" w:hAnsi="黑体" w:eastAsia="黑体"/>
          <w:spacing w:val="13"/>
          <w:sz w:val="32"/>
          <w:szCs w:val="32"/>
        </w:rPr>
        <w:t>首都医科大学附属北京口腔医院</w:t>
      </w:r>
      <w:r>
        <w:rPr>
          <w:rFonts w:ascii="黑体" w:hAnsi="黑体" w:eastAsia="黑体"/>
          <w:spacing w:val="13"/>
          <w:sz w:val="32"/>
          <w:szCs w:val="32"/>
        </w:rPr>
        <w:t>：</w:t>
      </w:r>
    </w:p>
    <w:p w14:paraId="7B85CBC8">
      <w:pPr>
        <w:spacing w:line="520" w:lineRule="exact"/>
        <w:contextualSpacing/>
        <w:rPr>
          <w:rFonts w:ascii="仿宋" w:hAnsi="仿宋" w:eastAsia="仿宋"/>
          <w:sz w:val="32"/>
          <w:szCs w:val="32"/>
          <w:highlight w:val="yellow"/>
        </w:rPr>
      </w:pPr>
      <w:r>
        <w:rPr>
          <w:rFonts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</w:rPr>
        <w:t>首都医科大学附属北京口腔医院王府井院区化粪池抽运服务项目</w:t>
      </w:r>
    </w:p>
    <w:p w14:paraId="63E0F97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我公司承诺：</w:t>
      </w:r>
    </w:p>
    <w:p w14:paraId="0C9A65F0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与本项目各参与单位之间不存在下述情形：</w:t>
      </w:r>
    </w:p>
    <w:p w14:paraId="0851659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1.单位负责人为同一人或者存在直接控股、管理关系；</w:t>
      </w:r>
    </w:p>
    <w:p w14:paraId="0C38A4A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2.不同</w:t>
      </w:r>
      <w:r>
        <w:rPr>
          <w:rFonts w:hint="eastAsia" w:ascii="仿宋" w:hAnsi="仿宋" w:eastAsia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参选文件</w:t>
      </w:r>
      <w:r>
        <w:rPr>
          <w:rFonts w:hint="eastAsia" w:ascii="仿宋" w:hAnsi="仿宋" w:eastAsia="仿宋"/>
          <w:sz w:val="32"/>
          <w:szCs w:val="32"/>
        </w:rPr>
        <w:t>由同一单位或者个人编制；</w:t>
      </w:r>
    </w:p>
    <w:p w14:paraId="4D956EBF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3.不同</w:t>
      </w:r>
      <w:r>
        <w:rPr>
          <w:rFonts w:hint="eastAsia" w:ascii="仿宋" w:hAnsi="仿宋" w:eastAsia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委托同一单位或者个人办理投标事宜；</w:t>
      </w:r>
    </w:p>
    <w:p w14:paraId="779CB08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4.不同</w:t>
      </w:r>
      <w:r>
        <w:rPr>
          <w:rFonts w:hint="eastAsia" w:ascii="仿宋" w:hAnsi="仿宋" w:eastAsia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参选文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/>
          <w:sz w:val="32"/>
          <w:szCs w:val="32"/>
        </w:rPr>
        <w:t>载明的项目管理成员或者联系人员为同一人；</w:t>
      </w:r>
    </w:p>
    <w:p w14:paraId="001323B3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5.不同</w:t>
      </w:r>
      <w:r>
        <w:rPr>
          <w:rFonts w:hint="eastAsia" w:ascii="仿宋" w:hAnsi="仿宋" w:eastAsia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参选文件</w:t>
      </w:r>
      <w:r>
        <w:rPr>
          <w:rFonts w:hint="eastAsia" w:ascii="仿宋" w:hAnsi="仿宋" w:eastAsia="仿宋"/>
          <w:sz w:val="32"/>
          <w:szCs w:val="32"/>
        </w:rPr>
        <w:t>异常一致或者投标报价呈规律性差异；</w:t>
      </w:r>
    </w:p>
    <w:p w14:paraId="4CCB8A35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6.不同</w:t>
      </w:r>
      <w:r>
        <w:rPr>
          <w:rFonts w:hint="eastAsia" w:ascii="仿宋" w:hAnsi="仿宋" w:eastAsia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参选文件</w:t>
      </w:r>
      <w:r>
        <w:rPr>
          <w:rFonts w:hint="eastAsia" w:ascii="仿宋" w:hAnsi="仿宋" w:eastAsia="仿宋"/>
          <w:sz w:val="32"/>
          <w:szCs w:val="32"/>
        </w:rPr>
        <w:t>相互混装；</w:t>
      </w:r>
    </w:p>
    <w:p w14:paraId="60057182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7.法律、法规和比选公告中规定的其他禁止情形；</w:t>
      </w:r>
    </w:p>
    <w:p w14:paraId="486EFCEA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lang w:bidi="ar"/>
        </w:rPr>
        <w:t>若违反上述承诺，我司愿意接受相关法律法规的处罚，并承担由此产生的一切法律责任和经济损失。</w:t>
      </w:r>
    </w:p>
    <w:p w14:paraId="6D149D58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1C302D99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名称：</w:t>
      </w:r>
    </w:p>
    <w:p w14:paraId="01BDBFAC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法定代表人或授权代表签字：</w:t>
      </w:r>
    </w:p>
    <w:p w14:paraId="3F3A10A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4CC5AFB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</w:p>
    <w:p w14:paraId="76C082AC">
      <w:pPr>
        <w:spacing w:line="520" w:lineRule="exact"/>
        <w:contextualSpacing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6AF9"/>
    <w:rsid w:val="488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ind w:firstLine="420"/>
    </w:pPr>
    <w:rPr>
      <w:rFonts w:hAnsi="Times New Roman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2026-05-15T05:55:00Z</dcterms:created>
  <dc:creator>Lyn</dc:creator>
  <cp:lastModifiedBy>Lyn</cp:lastModifiedBy>
  <dcterms:modified xsi:type="dcterms:W3CDTF">2026-05-15T05:57:33Z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9F73E4D0D67B4B51A9A4E8CDBFFE81D4_11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