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4832A">
      <w:pPr>
        <w:widowControl/>
        <w:shd w:val="clear" w:color="auto" w:fill="FFFFFF"/>
        <w:spacing w:line="520" w:lineRule="exact"/>
        <w:contextualSpacing/>
        <w:rPr>
          <w:rFonts w:hint="eastAsia"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3238C71D">
      <w:pPr>
        <w:widowControl/>
        <w:shd w:val="clear" w:color="auto" w:fill="FFFFFF"/>
        <w:spacing w:line="520" w:lineRule="exact"/>
        <w:contextualSpacing/>
        <w:rPr>
          <w:rFonts w:hint="eastAsia"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ascii="仿宋" w:hAnsi="仿宋" w:eastAsia="仿宋" w:cs="Segoe UI"/>
          <w:color w:val="0F1115"/>
          <w:kern w:val="0"/>
          <w:sz w:val="24"/>
          <w:szCs w:val="24"/>
        </w:rPr>
        <w:t>送货机器人采购项目</w:t>
      </w:r>
    </w:p>
    <w:p w14:paraId="473B69BE">
      <w:pPr>
        <w:pStyle w:val="4"/>
        <w:shd w:val="clear" w:color="auto" w:fill="FFFFFF"/>
        <w:spacing w:before="0" w:beforeAutospacing="0" w:after="0" w:afterAutospacing="0" w:line="520" w:lineRule="exact"/>
        <w:contextualSpacing/>
        <w:rPr>
          <w:rFonts w:hint="eastAsia"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lang w:val="en-US" w:eastAsia="zh-CN"/>
        </w:rPr>
        <w:t>八</w:t>
      </w:r>
      <w:r>
        <w:rPr>
          <w:rFonts w:ascii="仿宋" w:hAnsi="仿宋" w:eastAsia="仿宋" w:cs="Segoe UI"/>
          <w:color w:val="0F1115"/>
        </w:rPr>
        <w:t>项审查中，任一参选人有任一项结论为“不通过”，则其资格性审查总体结论为“不通过”，不得进入后续评审。</w:t>
      </w:r>
    </w:p>
    <w:tbl>
      <w:tblPr>
        <w:tblStyle w:val="2"/>
        <w:tblW w:w="9498"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485"/>
        <w:gridCol w:w="2154"/>
        <w:gridCol w:w="2926"/>
        <w:gridCol w:w="1665"/>
        <w:gridCol w:w="2268"/>
      </w:tblGrid>
      <w:tr w14:paraId="0EEA89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480" w:type="dxa"/>
            <w:shd w:val="clear" w:color="auto" w:fill="FFFFFF"/>
            <w:tcMar>
              <w:top w:w="150" w:type="dxa"/>
              <w:left w:w="0" w:type="dxa"/>
              <w:bottom w:w="150" w:type="dxa"/>
              <w:right w:w="240" w:type="dxa"/>
            </w:tcMar>
            <w:vAlign w:val="center"/>
          </w:tcPr>
          <w:p w14:paraId="54EA838A">
            <w:pPr>
              <w:widowControl/>
              <w:jc w:val="left"/>
              <w:rPr>
                <w:rFonts w:hint="eastAsia" w:ascii="仿宋" w:hAnsi="仿宋" w:eastAsia="仿宋" w:cs="Segoe UI"/>
                <w:bCs/>
                <w:color w:val="0F1115"/>
                <w:kern w:val="0"/>
                <w:sz w:val="24"/>
                <w:szCs w:val="24"/>
              </w:rPr>
            </w:pPr>
            <w:r>
              <w:rPr>
                <w:rFonts w:ascii="仿宋" w:hAnsi="仿宋" w:eastAsia="仿宋" w:cs="Segoe UI"/>
                <w:bCs/>
                <w:color w:val="0F1115"/>
                <w:kern w:val="0"/>
                <w:sz w:val="24"/>
                <w:szCs w:val="24"/>
              </w:rPr>
              <w:t>序号</w:t>
            </w:r>
          </w:p>
        </w:tc>
        <w:tc>
          <w:tcPr>
            <w:tcW w:w="2154" w:type="dxa"/>
            <w:shd w:val="clear" w:color="auto" w:fill="FFFFFF"/>
            <w:tcMar>
              <w:top w:w="150" w:type="dxa"/>
              <w:left w:w="240" w:type="dxa"/>
              <w:bottom w:w="150" w:type="dxa"/>
              <w:right w:w="240" w:type="dxa"/>
            </w:tcMar>
            <w:vAlign w:val="center"/>
          </w:tcPr>
          <w:p w14:paraId="43C51801">
            <w:pPr>
              <w:widowControl/>
              <w:jc w:val="left"/>
              <w:rPr>
                <w:rFonts w:hint="eastAsia" w:ascii="仿宋" w:hAnsi="仿宋" w:eastAsia="仿宋" w:cs="Segoe UI"/>
                <w:bCs/>
                <w:color w:val="0F1115"/>
                <w:kern w:val="0"/>
                <w:sz w:val="24"/>
                <w:szCs w:val="24"/>
              </w:rPr>
            </w:pPr>
            <w:r>
              <w:rPr>
                <w:rFonts w:ascii="仿宋" w:hAnsi="仿宋" w:eastAsia="仿宋" w:cs="Segoe UI"/>
                <w:bCs/>
                <w:color w:val="0F1115"/>
                <w:kern w:val="0"/>
                <w:sz w:val="24"/>
                <w:szCs w:val="24"/>
              </w:rPr>
              <w:t>审查项目</w:t>
            </w:r>
          </w:p>
        </w:tc>
        <w:tc>
          <w:tcPr>
            <w:tcW w:w="0" w:type="auto"/>
            <w:shd w:val="clear" w:color="auto" w:fill="FFFFFF"/>
            <w:tcMar>
              <w:top w:w="150" w:type="dxa"/>
              <w:left w:w="240" w:type="dxa"/>
              <w:bottom w:w="150" w:type="dxa"/>
              <w:right w:w="240" w:type="dxa"/>
            </w:tcMar>
            <w:vAlign w:val="center"/>
          </w:tcPr>
          <w:p w14:paraId="7B36B427">
            <w:pPr>
              <w:widowControl/>
              <w:jc w:val="left"/>
              <w:rPr>
                <w:rFonts w:hint="eastAsia" w:ascii="仿宋" w:hAnsi="仿宋" w:eastAsia="仿宋" w:cs="Segoe UI"/>
                <w:bCs/>
                <w:color w:val="0F1115"/>
                <w:kern w:val="0"/>
                <w:sz w:val="24"/>
                <w:szCs w:val="24"/>
              </w:rPr>
            </w:pPr>
            <w:r>
              <w:rPr>
                <w:rFonts w:ascii="仿宋" w:hAnsi="仿宋" w:eastAsia="仿宋" w:cs="Segoe UI"/>
                <w:bCs/>
                <w:color w:val="0F1115"/>
                <w:kern w:val="0"/>
                <w:sz w:val="24"/>
                <w:szCs w:val="24"/>
              </w:rPr>
              <w:t>审查内容与核验要求</w:t>
            </w:r>
          </w:p>
        </w:tc>
        <w:tc>
          <w:tcPr>
            <w:tcW w:w="1665" w:type="dxa"/>
            <w:shd w:val="clear" w:color="auto" w:fill="FFFFFF"/>
            <w:tcMar>
              <w:top w:w="150" w:type="dxa"/>
              <w:left w:w="240" w:type="dxa"/>
              <w:bottom w:w="150" w:type="dxa"/>
              <w:right w:w="240" w:type="dxa"/>
            </w:tcMar>
            <w:vAlign w:val="center"/>
          </w:tcPr>
          <w:p w14:paraId="7CAA3B8B">
            <w:pPr>
              <w:widowControl/>
              <w:jc w:val="left"/>
              <w:rPr>
                <w:rFonts w:hint="eastAsia" w:ascii="仿宋" w:hAnsi="仿宋" w:eastAsia="仿宋" w:cs="Segoe UI"/>
                <w:bCs/>
                <w:color w:val="0F1115"/>
                <w:kern w:val="0"/>
                <w:sz w:val="24"/>
                <w:szCs w:val="24"/>
              </w:rPr>
            </w:pPr>
            <w:r>
              <w:rPr>
                <w:rFonts w:ascii="仿宋" w:hAnsi="仿宋" w:eastAsia="仿宋" w:cs="Segoe UI"/>
                <w:bCs/>
                <w:color w:val="0F1115"/>
                <w:kern w:val="0"/>
                <w:sz w:val="24"/>
                <w:szCs w:val="24"/>
              </w:rPr>
              <w:t>审查结论</w:t>
            </w:r>
          </w:p>
        </w:tc>
        <w:tc>
          <w:tcPr>
            <w:tcW w:w="2268" w:type="dxa"/>
            <w:shd w:val="clear" w:color="auto" w:fill="FFFFFF"/>
            <w:tcMar>
              <w:top w:w="150" w:type="dxa"/>
              <w:left w:w="240" w:type="dxa"/>
              <w:bottom w:w="150" w:type="dxa"/>
              <w:right w:w="240" w:type="dxa"/>
            </w:tcMar>
            <w:vAlign w:val="center"/>
          </w:tcPr>
          <w:p w14:paraId="29BB3B9C">
            <w:pPr>
              <w:widowControl/>
              <w:jc w:val="left"/>
              <w:rPr>
                <w:rFonts w:hint="eastAsia" w:ascii="仿宋" w:hAnsi="仿宋" w:eastAsia="仿宋" w:cs="Segoe UI"/>
                <w:bCs/>
                <w:color w:val="0F1115"/>
                <w:kern w:val="0"/>
                <w:sz w:val="24"/>
                <w:szCs w:val="24"/>
              </w:rPr>
            </w:pPr>
            <w:r>
              <w:rPr>
                <w:rFonts w:ascii="仿宋" w:hAnsi="仿宋" w:eastAsia="仿宋" w:cs="Segoe UI"/>
                <w:bCs/>
                <w:color w:val="0F1115"/>
                <w:kern w:val="0"/>
                <w:sz w:val="24"/>
                <w:szCs w:val="24"/>
              </w:rPr>
              <w:t>审查要点与说明</w:t>
            </w:r>
          </w:p>
        </w:tc>
      </w:tr>
      <w:tr w14:paraId="6528C4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56B30F18">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1</w:t>
            </w:r>
          </w:p>
        </w:tc>
        <w:tc>
          <w:tcPr>
            <w:tcW w:w="2154" w:type="dxa"/>
            <w:shd w:val="clear" w:color="auto" w:fill="FFFFFF"/>
            <w:tcMar>
              <w:top w:w="150" w:type="dxa"/>
              <w:left w:w="240" w:type="dxa"/>
              <w:bottom w:w="150" w:type="dxa"/>
              <w:right w:w="240" w:type="dxa"/>
            </w:tcMar>
            <w:vAlign w:val="center"/>
          </w:tcPr>
          <w:p w14:paraId="2E56FA17">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法人资格</w:t>
            </w:r>
          </w:p>
        </w:tc>
        <w:tc>
          <w:tcPr>
            <w:tcW w:w="0" w:type="auto"/>
            <w:shd w:val="clear" w:color="auto" w:fill="FFFFFF"/>
            <w:tcMar>
              <w:top w:w="150" w:type="dxa"/>
              <w:left w:w="240" w:type="dxa"/>
              <w:bottom w:w="150" w:type="dxa"/>
              <w:right w:w="240" w:type="dxa"/>
            </w:tcMar>
            <w:vAlign w:val="center"/>
          </w:tcPr>
          <w:p w14:paraId="59C50D2F">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是否为在中华人民共和国境内注册，能够独立承担民事责任的法人或其他组织。</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合法有效的《营业执照》复印件（加盖公章）。</w:t>
            </w:r>
          </w:p>
        </w:tc>
        <w:tc>
          <w:tcPr>
            <w:tcW w:w="1665" w:type="dxa"/>
            <w:shd w:val="clear" w:color="auto" w:fill="FFFFFF"/>
            <w:tcMar>
              <w:top w:w="150" w:type="dxa"/>
              <w:left w:w="240" w:type="dxa"/>
              <w:bottom w:w="150" w:type="dxa"/>
              <w:right w:w="240" w:type="dxa"/>
            </w:tcMar>
            <w:vAlign w:val="center"/>
          </w:tcPr>
          <w:p w14:paraId="7797B331">
            <w:pPr>
              <w:widowControl/>
              <w:jc w:val="left"/>
              <w:rPr>
                <w:rFonts w:hint="eastAsia"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2268" w:type="dxa"/>
            <w:shd w:val="clear" w:color="auto" w:fill="FFFFFF"/>
            <w:tcMar>
              <w:top w:w="150" w:type="dxa"/>
              <w:left w:w="240" w:type="dxa"/>
              <w:bottom w:w="150" w:type="dxa"/>
              <w:right w:w="0" w:type="dxa"/>
            </w:tcMar>
            <w:vAlign w:val="center"/>
          </w:tcPr>
          <w:p w14:paraId="11C246F4">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核对单位名称、统一社会信用代码、有效期。营业执照应处于有效状态。</w:t>
            </w:r>
          </w:p>
        </w:tc>
      </w:tr>
      <w:tr w14:paraId="4B34F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680EDA7F">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2</w:t>
            </w:r>
          </w:p>
        </w:tc>
        <w:tc>
          <w:tcPr>
            <w:tcW w:w="2154" w:type="dxa"/>
            <w:shd w:val="clear" w:color="auto" w:fill="FFFFFF"/>
            <w:tcMar>
              <w:top w:w="150" w:type="dxa"/>
              <w:left w:w="240" w:type="dxa"/>
              <w:bottom w:w="150" w:type="dxa"/>
              <w:right w:w="240" w:type="dxa"/>
            </w:tcMar>
            <w:vAlign w:val="center"/>
          </w:tcPr>
          <w:p w14:paraId="1CE12151">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法定资质</w:t>
            </w:r>
          </w:p>
        </w:tc>
        <w:tc>
          <w:tcPr>
            <w:tcW w:w="0" w:type="auto"/>
            <w:shd w:val="clear" w:color="auto" w:fill="FFFFFF"/>
            <w:tcMar>
              <w:top w:w="150" w:type="dxa"/>
              <w:left w:w="240" w:type="dxa"/>
              <w:bottom w:w="150" w:type="dxa"/>
              <w:right w:w="240" w:type="dxa"/>
            </w:tcMar>
            <w:vAlign w:val="center"/>
          </w:tcPr>
          <w:p w14:paraId="03C7D87A">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本项目不设特殊法定资质要求。</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依据第1项提交的营业执照进行审查。</w:t>
            </w:r>
          </w:p>
        </w:tc>
        <w:tc>
          <w:tcPr>
            <w:tcW w:w="1665" w:type="dxa"/>
            <w:shd w:val="clear" w:color="auto" w:fill="FFFFFF"/>
            <w:tcMar>
              <w:top w:w="150" w:type="dxa"/>
              <w:left w:w="240" w:type="dxa"/>
              <w:bottom w:w="150" w:type="dxa"/>
              <w:right w:w="240" w:type="dxa"/>
            </w:tcMar>
            <w:vAlign w:val="center"/>
          </w:tcPr>
          <w:p w14:paraId="24C86EB4">
            <w:pPr>
              <w:widowControl/>
              <w:jc w:val="left"/>
              <w:rPr>
                <w:rFonts w:hint="eastAsia"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2268" w:type="dxa"/>
            <w:shd w:val="clear" w:color="auto" w:fill="FFFFFF"/>
            <w:tcMar>
              <w:top w:w="150" w:type="dxa"/>
              <w:left w:w="240" w:type="dxa"/>
              <w:bottom w:w="150" w:type="dxa"/>
              <w:right w:w="0" w:type="dxa"/>
            </w:tcMar>
            <w:vAlign w:val="center"/>
          </w:tcPr>
          <w:p w14:paraId="384BB393">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只要营业执照有效，且未被吊销、注销，即视为通过。</w:t>
            </w:r>
          </w:p>
        </w:tc>
      </w:tr>
      <w:tr w14:paraId="2F0EAD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496D90CC">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3</w:t>
            </w:r>
          </w:p>
        </w:tc>
        <w:tc>
          <w:tcPr>
            <w:tcW w:w="2154" w:type="dxa"/>
            <w:shd w:val="clear" w:color="auto" w:fill="FFFFFF"/>
            <w:tcMar>
              <w:top w:w="150" w:type="dxa"/>
              <w:left w:w="240" w:type="dxa"/>
              <w:bottom w:w="150" w:type="dxa"/>
              <w:right w:w="240" w:type="dxa"/>
            </w:tcMar>
            <w:vAlign w:val="center"/>
          </w:tcPr>
          <w:p w14:paraId="0B58B728">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业绩要求</w:t>
            </w:r>
          </w:p>
        </w:tc>
        <w:tc>
          <w:tcPr>
            <w:tcW w:w="0" w:type="auto"/>
            <w:shd w:val="clear" w:color="auto" w:fill="FFFFFF"/>
            <w:tcMar>
              <w:top w:w="150" w:type="dxa"/>
              <w:left w:w="240" w:type="dxa"/>
              <w:bottom w:w="150" w:type="dxa"/>
              <w:right w:w="240" w:type="dxa"/>
            </w:tcMar>
            <w:vAlign w:val="center"/>
          </w:tcPr>
          <w:p w14:paraId="65773339">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自2023年1月1日以来（以合同签订时间为准），是否至少具有1项送货机器人或同类智能物流设备的供货业绩。</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合同关键页复印件（至少包含合同首页、标的物页、双方盖章页）并加盖公章。</w:t>
            </w:r>
          </w:p>
        </w:tc>
        <w:tc>
          <w:tcPr>
            <w:tcW w:w="1665" w:type="dxa"/>
            <w:shd w:val="clear" w:color="auto" w:fill="FFFFFF"/>
            <w:tcMar>
              <w:top w:w="150" w:type="dxa"/>
              <w:left w:w="240" w:type="dxa"/>
              <w:bottom w:w="150" w:type="dxa"/>
              <w:right w:w="240" w:type="dxa"/>
            </w:tcMar>
            <w:vAlign w:val="center"/>
          </w:tcPr>
          <w:p w14:paraId="28F50CAB">
            <w:pPr>
              <w:widowControl/>
              <w:jc w:val="left"/>
              <w:rPr>
                <w:rFonts w:hint="eastAsia"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2268" w:type="dxa"/>
            <w:shd w:val="clear" w:color="auto" w:fill="FFFFFF"/>
            <w:tcMar>
              <w:top w:w="150" w:type="dxa"/>
              <w:left w:w="240" w:type="dxa"/>
              <w:bottom w:w="150" w:type="dxa"/>
              <w:right w:w="0" w:type="dxa"/>
            </w:tcMar>
            <w:vAlign w:val="center"/>
          </w:tcPr>
          <w:p w14:paraId="5BF3B25E">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提供的合同标的物必须包含“送货机器人”、“物流机器人”、“配送机器人”或明确可认定的同类智能物流设备。</w:t>
            </w:r>
          </w:p>
        </w:tc>
      </w:tr>
      <w:tr w14:paraId="3EE1CA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6121AEF5">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4</w:t>
            </w:r>
          </w:p>
        </w:tc>
        <w:tc>
          <w:tcPr>
            <w:tcW w:w="2154" w:type="dxa"/>
            <w:shd w:val="clear" w:color="auto" w:fill="FFFFFF"/>
            <w:tcMar>
              <w:top w:w="150" w:type="dxa"/>
              <w:left w:w="240" w:type="dxa"/>
              <w:bottom w:w="150" w:type="dxa"/>
              <w:right w:w="240" w:type="dxa"/>
            </w:tcMar>
            <w:vAlign w:val="center"/>
          </w:tcPr>
          <w:p w14:paraId="6441C917">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人员要求</w:t>
            </w:r>
          </w:p>
        </w:tc>
        <w:tc>
          <w:tcPr>
            <w:tcW w:w="0" w:type="auto"/>
            <w:shd w:val="clear" w:color="auto" w:fill="FFFFFF"/>
            <w:tcMar>
              <w:top w:w="150" w:type="dxa"/>
              <w:left w:w="240" w:type="dxa"/>
              <w:bottom w:w="150" w:type="dxa"/>
              <w:right w:w="240" w:type="dxa"/>
            </w:tcMar>
            <w:vAlign w:val="center"/>
          </w:tcPr>
          <w:p w14:paraId="4ACC5A43">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是否提供了至少1名现场安装调试人员的技术背景说明。</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人员简历、相关职业资格证书（如有）、工作经历证明等，并加盖公章。</w:t>
            </w:r>
          </w:p>
        </w:tc>
        <w:tc>
          <w:tcPr>
            <w:tcW w:w="1665" w:type="dxa"/>
            <w:shd w:val="clear" w:color="auto" w:fill="FFFFFF"/>
            <w:tcMar>
              <w:top w:w="150" w:type="dxa"/>
              <w:left w:w="240" w:type="dxa"/>
              <w:bottom w:w="150" w:type="dxa"/>
              <w:right w:w="240" w:type="dxa"/>
            </w:tcMar>
            <w:vAlign w:val="center"/>
          </w:tcPr>
          <w:p w14:paraId="1CAF8D31">
            <w:pPr>
              <w:widowControl/>
              <w:jc w:val="left"/>
              <w:rPr>
                <w:rFonts w:hint="eastAsia"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2268" w:type="dxa"/>
            <w:shd w:val="clear" w:color="auto" w:fill="FFFFFF"/>
            <w:tcMar>
              <w:top w:w="150" w:type="dxa"/>
              <w:left w:w="240" w:type="dxa"/>
              <w:bottom w:w="150" w:type="dxa"/>
              <w:right w:w="0" w:type="dxa"/>
            </w:tcMar>
            <w:vAlign w:val="center"/>
          </w:tcPr>
          <w:p w14:paraId="15C843E8">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材料中应能体现该人员具备机器人或智能设备安装调试的能力或经验。须同时提供该人员近三个月内任意一个月的社保缴纳证明。</w:t>
            </w:r>
          </w:p>
        </w:tc>
      </w:tr>
      <w:tr w14:paraId="7EED9F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7713822A">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5</w:t>
            </w:r>
          </w:p>
        </w:tc>
        <w:tc>
          <w:tcPr>
            <w:tcW w:w="2154" w:type="dxa"/>
            <w:shd w:val="clear" w:color="auto" w:fill="FFFFFF"/>
            <w:tcMar>
              <w:top w:w="150" w:type="dxa"/>
              <w:left w:w="240" w:type="dxa"/>
              <w:bottom w:w="150" w:type="dxa"/>
              <w:right w:w="240" w:type="dxa"/>
            </w:tcMar>
            <w:vAlign w:val="center"/>
          </w:tcPr>
          <w:p w14:paraId="427577F9">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信誉要求（一）</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无重大违法记录</w:t>
            </w:r>
          </w:p>
        </w:tc>
        <w:tc>
          <w:tcPr>
            <w:tcW w:w="0" w:type="auto"/>
            <w:shd w:val="clear" w:color="auto" w:fill="FFFFFF"/>
            <w:tcMar>
              <w:top w:w="150" w:type="dxa"/>
              <w:left w:w="240" w:type="dxa"/>
              <w:bottom w:w="150" w:type="dxa"/>
              <w:right w:w="240" w:type="dxa"/>
            </w:tcMar>
            <w:vAlign w:val="center"/>
          </w:tcPr>
          <w:p w14:paraId="2F8868E5">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参加本次比选活动前三年内，在经营活动中无重大违法记录。</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参选人出具的、加盖公章的《无重大违法记录声明函》。</w:t>
            </w:r>
          </w:p>
        </w:tc>
        <w:tc>
          <w:tcPr>
            <w:tcW w:w="1665" w:type="dxa"/>
            <w:shd w:val="clear" w:color="auto" w:fill="FFFFFF"/>
            <w:tcMar>
              <w:top w:w="150" w:type="dxa"/>
              <w:left w:w="240" w:type="dxa"/>
              <w:bottom w:w="150" w:type="dxa"/>
              <w:right w:w="240" w:type="dxa"/>
            </w:tcMar>
            <w:vAlign w:val="center"/>
          </w:tcPr>
          <w:p w14:paraId="1F2CE013">
            <w:pPr>
              <w:widowControl/>
              <w:jc w:val="left"/>
              <w:rPr>
                <w:rFonts w:hint="eastAsia"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2268" w:type="dxa"/>
            <w:shd w:val="clear" w:color="auto" w:fill="FFFFFF"/>
            <w:tcMar>
              <w:top w:w="150" w:type="dxa"/>
              <w:left w:w="240" w:type="dxa"/>
              <w:bottom w:w="150" w:type="dxa"/>
              <w:right w:w="0" w:type="dxa"/>
            </w:tcMar>
            <w:vAlign w:val="center"/>
          </w:tcPr>
          <w:p w14:paraId="179D0C4D">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声明函须明确声明期限及事项。将与第6、7项网站查询结果结合判断。</w:t>
            </w:r>
          </w:p>
        </w:tc>
      </w:tr>
      <w:tr w14:paraId="624469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7D18F774">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6</w:t>
            </w:r>
          </w:p>
        </w:tc>
        <w:tc>
          <w:tcPr>
            <w:tcW w:w="2154" w:type="dxa"/>
            <w:shd w:val="clear" w:color="auto" w:fill="FFFFFF"/>
            <w:tcMar>
              <w:top w:w="150" w:type="dxa"/>
              <w:left w:w="240" w:type="dxa"/>
              <w:bottom w:w="150" w:type="dxa"/>
              <w:right w:w="240" w:type="dxa"/>
            </w:tcMar>
            <w:vAlign w:val="center"/>
          </w:tcPr>
          <w:p w14:paraId="41DA17F3">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信誉要求（二）</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“信用中国”网站</w:t>
            </w:r>
          </w:p>
        </w:tc>
        <w:tc>
          <w:tcPr>
            <w:tcW w:w="0" w:type="auto"/>
            <w:shd w:val="clear" w:color="auto" w:fill="FFFFFF"/>
            <w:tcMar>
              <w:top w:w="150" w:type="dxa"/>
              <w:left w:w="240" w:type="dxa"/>
              <w:bottom w:w="150" w:type="dxa"/>
              <w:right w:w="240" w:type="dxa"/>
            </w:tcMar>
            <w:vAlign w:val="center"/>
          </w:tcPr>
          <w:p w14:paraId="66D59406">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在“信用中国”网站是否被列入失信被执行人、重大税收违法案件当事人名单或政府采购严重违法失信行为记录名单。</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本项目比选公告发布之日后查询结果的网页截图（加盖公章）。</w:t>
            </w:r>
          </w:p>
        </w:tc>
        <w:tc>
          <w:tcPr>
            <w:tcW w:w="1665" w:type="dxa"/>
            <w:shd w:val="clear" w:color="auto" w:fill="FFFFFF"/>
            <w:tcMar>
              <w:top w:w="150" w:type="dxa"/>
              <w:left w:w="240" w:type="dxa"/>
              <w:bottom w:w="150" w:type="dxa"/>
              <w:right w:w="240" w:type="dxa"/>
            </w:tcMar>
            <w:vAlign w:val="center"/>
          </w:tcPr>
          <w:p w14:paraId="2A9CA6B6">
            <w:pPr>
              <w:widowControl/>
              <w:jc w:val="left"/>
              <w:rPr>
                <w:rFonts w:hint="eastAsia"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2268" w:type="dxa"/>
            <w:shd w:val="clear" w:color="auto" w:fill="FFFFFF"/>
            <w:tcMar>
              <w:top w:w="150" w:type="dxa"/>
              <w:left w:w="240" w:type="dxa"/>
              <w:bottom w:w="150" w:type="dxa"/>
              <w:right w:w="0" w:type="dxa"/>
            </w:tcMar>
            <w:vAlign w:val="center"/>
          </w:tcPr>
          <w:p w14:paraId="56B4699C">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截图须清晰显示查询日期、被查询单位全称及结果。</w:t>
            </w:r>
          </w:p>
        </w:tc>
      </w:tr>
      <w:tr w14:paraId="613740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7583C593">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7</w:t>
            </w:r>
          </w:p>
        </w:tc>
        <w:tc>
          <w:tcPr>
            <w:tcW w:w="2154" w:type="dxa"/>
            <w:shd w:val="clear" w:color="auto" w:fill="FFFFFF"/>
            <w:tcMar>
              <w:top w:w="150" w:type="dxa"/>
              <w:left w:w="240" w:type="dxa"/>
              <w:bottom w:w="150" w:type="dxa"/>
              <w:right w:w="240" w:type="dxa"/>
            </w:tcMar>
            <w:vAlign w:val="center"/>
          </w:tcPr>
          <w:p w14:paraId="5B3F9DA0">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信誉要求（三）</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“中国政府采购网”</w:t>
            </w:r>
          </w:p>
        </w:tc>
        <w:tc>
          <w:tcPr>
            <w:tcW w:w="0" w:type="auto"/>
            <w:shd w:val="clear" w:color="auto" w:fill="FFFFFF"/>
            <w:tcMar>
              <w:top w:w="150" w:type="dxa"/>
              <w:left w:w="240" w:type="dxa"/>
              <w:bottom w:w="150" w:type="dxa"/>
              <w:right w:w="240" w:type="dxa"/>
            </w:tcMar>
            <w:vAlign w:val="center"/>
          </w:tcPr>
          <w:p w14:paraId="328EDB77">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在“中国政府采购网”是否被列入政府采购严重违法失信行为记录名单（处罚期限尚未届满）。</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本项目比选公告发布之日后查询结果的网页截图（加盖公章）。</w:t>
            </w:r>
          </w:p>
        </w:tc>
        <w:tc>
          <w:tcPr>
            <w:tcW w:w="1665" w:type="dxa"/>
            <w:shd w:val="clear" w:color="auto" w:fill="FFFFFF"/>
            <w:tcMar>
              <w:top w:w="150" w:type="dxa"/>
              <w:left w:w="240" w:type="dxa"/>
              <w:bottom w:w="150" w:type="dxa"/>
              <w:right w:w="240" w:type="dxa"/>
            </w:tcMar>
            <w:vAlign w:val="center"/>
          </w:tcPr>
          <w:p w14:paraId="2D8643FE">
            <w:pPr>
              <w:widowControl/>
              <w:jc w:val="left"/>
              <w:rPr>
                <w:rFonts w:hint="eastAsia"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2268" w:type="dxa"/>
            <w:shd w:val="clear" w:color="auto" w:fill="FFFFFF"/>
            <w:tcMar>
              <w:top w:w="150" w:type="dxa"/>
              <w:left w:w="240" w:type="dxa"/>
              <w:bottom w:w="150" w:type="dxa"/>
              <w:right w:w="0" w:type="dxa"/>
            </w:tcMar>
            <w:vAlign w:val="center"/>
          </w:tcPr>
          <w:p w14:paraId="12EB1FFF">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同第6项要求。</w:t>
            </w:r>
          </w:p>
        </w:tc>
      </w:tr>
      <w:tr w14:paraId="1AC3E7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1FAD41F9">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8</w:t>
            </w:r>
          </w:p>
        </w:tc>
        <w:tc>
          <w:tcPr>
            <w:tcW w:w="2154" w:type="dxa"/>
            <w:shd w:val="clear" w:color="auto" w:fill="FFFFFF"/>
            <w:tcMar>
              <w:top w:w="150" w:type="dxa"/>
              <w:left w:w="240" w:type="dxa"/>
              <w:bottom w:w="150" w:type="dxa"/>
              <w:right w:w="240" w:type="dxa"/>
            </w:tcMar>
            <w:vAlign w:val="center"/>
          </w:tcPr>
          <w:p w14:paraId="54C8AF8B">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非联合体参选</w:t>
            </w:r>
          </w:p>
        </w:tc>
        <w:tc>
          <w:tcPr>
            <w:tcW w:w="0" w:type="auto"/>
            <w:shd w:val="clear" w:color="auto" w:fill="FFFFFF"/>
            <w:tcMar>
              <w:top w:w="150" w:type="dxa"/>
              <w:left w:w="240" w:type="dxa"/>
              <w:bottom w:w="150" w:type="dxa"/>
              <w:right w:w="240" w:type="dxa"/>
            </w:tcMar>
            <w:vAlign w:val="center"/>
          </w:tcPr>
          <w:p w14:paraId="32034947">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是否承诺不以联合体形式参与本项目。</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核验材料：</w:t>
            </w:r>
            <w:r>
              <w:rPr>
                <w:rFonts w:ascii="Calibri" w:hAnsi="Calibri" w:eastAsia="仿宋" w:cs="Calibri"/>
                <w:color w:val="0F1115"/>
                <w:kern w:val="0"/>
                <w:sz w:val="24"/>
                <w:szCs w:val="24"/>
              </w:rPr>
              <w:t> </w:t>
            </w:r>
            <w:r>
              <w:rPr>
                <w:rFonts w:ascii="仿宋" w:hAnsi="仿宋" w:eastAsia="仿宋" w:cs="Segoe UI"/>
                <w:color w:val="0F1115"/>
                <w:kern w:val="0"/>
                <w:sz w:val="24"/>
                <w:szCs w:val="24"/>
              </w:rPr>
              <w:t>参选文件中关于“非联合体参选”的书面承诺函（加盖公章）。</w:t>
            </w:r>
          </w:p>
        </w:tc>
        <w:tc>
          <w:tcPr>
            <w:tcW w:w="1665" w:type="dxa"/>
            <w:shd w:val="clear" w:color="auto" w:fill="FFFFFF"/>
            <w:tcMar>
              <w:top w:w="150" w:type="dxa"/>
              <w:left w:w="240" w:type="dxa"/>
              <w:bottom w:w="150" w:type="dxa"/>
              <w:right w:w="240" w:type="dxa"/>
            </w:tcMar>
            <w:vAlign w:val="center"/>
          </w:tcPr>
          <w:p w14:paraId="431F0435">
            <w:pPr>
              <w:widowControl/>
              <w:jc w:val="left"/>
              <w:rPr>
                <w:rFonts w:hint="eastAsia" w:ascii="仿宋" w:hAnsi="仿宋" w:eastAsia="仿宋" w:cs="Segoe UI"/>
                <w:color w:val="0F1115"/>
                <w:kern w:val="0"/>
                <w:sz w:val="24"/>
                <w:szCs w:val="24"/>
              </w:rPr>
            </w:pP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通过</w:t>
            </w:r>
            <w:r>
              <w:rPr>
                <w:rFonts w:ascii="仿宋" w:hAnsi="仿宋" w:eastAsia="仿宋" w:cs="Segoe UI"/>
                <w:color w:val="0F1115"/>
                <w:kern w:val="0"/>
                <w:sz w:val="24"/>
                <w:szCs w:val="24"/>
              </w:rPr>
              <w:br w:type="textWrapping"/>
            </w:r>
            <w:r>
              <w:rPr>
                <w:rFonts w:ascii="Segoe UI Symbol" w:hAnsi="Segoe UI Symbol" w:eastAsia="仿宋" w:cs="Segoe UI Symbol"/>
                <w:color w:val="0F1115"/>
                <w:kern w:val="0"/>
                <w:sz w:val="24"/>
                <w:szCs w:val="24"/>
              </w:rPr>
              <w:t>☐</w:t>
            </w:r>
            <w:r>
              <w:rPr>
                <w:rFonts w:ascii="仿宋" w:hAnsi="仿宋" w:eastAsia="仿宋" w:cs="Segoe UI"/>
                <w:color w:val="0F1115"/>
                <w:kern w:val="0"/>
                <w:sz w:val="24"/>
                <w:szCs w:val="24"/>
              </w:rPr>
              <w:t xml:space="preserve"> 不通过</w:t>
            </w:r>
          </w:p>
        </w:tc>
        <w:tc>
          <w:tcPr>
            <w:tcW w:w="2268" w:type="dxa"/>
            <w:shd w:val="clear" w:color="auto" w:fill="FFFFFF"/>
            <w:tcMar>
              <w:top w:w="150" w:type="dxa"/>
              <w:left w:w="240" w:type="dxa"/>
              <w:bottom w:w="150" w:type="dxa"/>
              <w:right w:w="0" w:type="dxa"/>
            </w:tcMar>
            <w:vAlign w:val="center"/>
          </w:tcPr>
          <w:p w14:paraId="17F12FCF">
            <w:pPr>
              <w:widowControl/>
              <w:jc w:val="left"/>
              <w:rPr>
                <w:rFonts w:hint="eastAsia" w:ascii="仿宋" w:hAnsi="仿宋" w:eastAsia="仿宋" w:cs="Segoe UI"/>
                <w:color w:val="0F1115"/>
                <w:kern w:val="0"/>
                <w:sz w:val="24"/>
                <w:szCs w:val="24"/>
              </w:rPr>
            </w:pPr>
            <w:r>
              <w:rPr>
                <w:rFonts w:ascii="仿宋" w:hAnsi="仿宋" w:eastAsia="仿宋" w:cs="Segoe UI"/>
                <w:color w:val="0F1115"/>
                <w:kern w:val="0"/>
                <w:sz w:val="24"/>
                <w:szCs w:val="24"/>
              </w:rPr>
              <w:t>承诺函格式自拟，但需明确表述“本公司承诺不以联合体形式参与本项目”。</w:t>
            </w:r>
          </w:p>
        </w:tc>
      </w:tr>
    </w:tbl>
    <w:p w14:paraId="702C50EE">
      <w:pPr>
        <w:widowControl/>
        <w:shd w:val="clear" w:color="auto" w:fill="FFFFFF"/>
        <w:spacing w:line="520" w:lineRule="exact"/>
        <w:contextualSpacing/>
        <w:jc w:val="left"/>
        <w:rPr>
          <w:rFonts w:hint="eastAsia" w:ascii="仿宋" w:hAnsi="仿宋" w:eastAsia="仿宋" w:cs="Segoe UI"/>
          <w:bCs/>
          <w:color w:val="0F1115"/>
          <w:kern w:val="0"/>
          <w:szCs w:val="21"/>
        </w:rPr>
      </w:pPr>
    </w:p>
    <w:p w14:paraId="08721BB4">
      <w:pPr>
        <w:widowControl/>
        <w:shd w:val="clear" w:color="auto" w:fill="FFFFFF"/>
        <w:spacing w:line="520" w:lineRule="exact"/>
        <w:contextualSpacing/>
        <w:jc w:val="left"/>
        <w:rPr>
          <w:rFonts w:hint="eastAsia"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1C9D7CEB">
      <w:pPr>
        <w:widowControl/>
        <w:shd w:val="clear" w:color="auto" w:fill="FFFFFF"/>
        <w:spacing w:line="520" w:lineRule="exact"/>
        <w:contextualSpacing/>
        <w:jc w:val="left"/>
        <w:rPr>
          <w:rFonts w:hint="eastAsia" w:ascii="仿宋" w:hAnsi="仿宋" w:eastAsia="仿宋" w:cs="Segoe UI"/>
          <w:color w:val="0F1115"/>
          <w:kern w:val="0"/>
          <w:szCs w:val="21"/>
        </w:rPr>
      </w:pPr>
      <w:r>
        <w:rPr>
          <w:rFonts w:ascii="仿宋" w:hAnsi="仿宋" w:eastAsia="仿宋" w:cs="Segoe UI"/>
          <w:bCs/>
          <w:color w:val="0F1115"/>
          <w:kern w:val="0"/>
          <w:szCs w:val="21"/>
        </w:rPr>
        <w:t>评审员填写指引：</w:t>
      </w:r>
    </w:p>
    <w:p w14:paraId="60CE0382">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5A697EA6">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Segoe UI"/>
          <w:color w:val="0F1115"/>
          <w:kern w:val="0"/>
          <w:szCs w:val="21"/>
        </w:rPr>
      </w:pPr>
      <w:r>
        <w:rPr>
          <w:rFonts w:ascii="仿宋" w:hAnsi="仿宋" w:eastAsia="仿宋" w:cs="Segoe UI"/>
          <w:color w:val="0F1115"/>
          <w:kern w:val="0"/>
          <w:szCs w:val="21"/>
        </w:rPr>
        <w:t>完成逐项审查后，根据评审原则（</w:t>
      </w:r>
      <w:bookmarkStart w:id="0" w:name="_GoBack"/>
      <w:bookmarkEnd w:id="0"/>
      <w:r>
        <w:rPr>
          <w:rFonts w:ascii="仿宋" w:hAnsi="仿宋" w:eastAsia="仿宋" w:cs="Segoe UI"/>
          <w:color w:val="0F1115"/>
          <w:kern w:val="0"/>
          <w:szCs w:val="21"/>
        </w:rPr>
        <w:t>有一项不通过则总体不通过），在本表记录总体结论。</w:t>
      </w:r>
    </w:p>
    <w:p w14:paraId="1C2C79C7">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14DB8C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7148881A">
            <w:pPr>
              <w:widowControl/>
              <w:spacing w:line="520" w:lineRule="exact"/>
              <w:contextualSpacing/>
              <w:jc w:val="left"/>
              <w:rPr>
                <w:rFonts w:hint="eastAsia"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069A5239">
            <w:pPr>
              <w:widowControl/>
              <w:spacing w:line="520" w:lineRule="exact"/>
              <w:contextualSpacing/>
              <w:jc w:val="left"/>
              <w:rPr>
                <w:rFonts w:hint="eastAsia"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69510316">
            <w:pPr>
              <w:widowControl/>
              <w:spacing w:line="520" w:lineRule="exact"/>
              <w:contextualSpacing/>
              <w:jc w:val="left"/>
              <w:rPr>
                <w:rFonts w:hint="eastAsia"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63F04D8A">
            <w:pPr>
              <w:widowControl/>
              <w:spacing w:line="520" w:lineRule="exact"/>
              <w:contextualSpacing/>
              <w:jc w:val="left"/>
              <w:rPr>
                <w:rFonts w:hint="eastAsia"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761F5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59ECEBB">
            <w:pPr>
              <w:widowControl/>
              <w:spacing w:line="520" w:lineRule="exact"/>
              <w:contextualSpacing/>
              <w:jc w:val="left"/>
              <w:rPr>
                <w:rFonts w:hint="eastAsia"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786DB0F9">
            <w:pPr>
              <w:widowControl/>
              <w:spacing w:line="520" w:lineRule="exact"/>
              <w:contextualSpacing/>
              <w:jc w:val="left"/>
              <w:rPr>
                <w:rFonts w:hint="eastAsia" w:ascii="仿宋" w:hAnsi="仿宋" w:eastAsia="仿宋" w:cs="宋体"/>
                <w:kern w:val="0"/>
                <w:szCs w:val="21"/>
              </w:rPr>
            </w:pPr>
          </w:p>
        </w:tc>
        <w:tc>
          <w:tcPr>
            <w:tcW w:w="1842" w:type="dxa"/>
            <w:tcMar>
              <w:top w:w="150" w:type="dxa"/>
              <w:left w:w="240" w:type="dxa"/>
              <w:bottom w:w="150" w:type="dxa"/>
              <w:right w:w="240" w:type="dxa"/>
            </w:tcMar>
            <w:vAlign w:val="center"/>
          </w:tcPr>
          <w:p w14:paraId="232B46E1">
            <w:pPr>
              <w:widowControl/>
              <w:spacing w:line="520" w:lineRule="exact"/>
              <w:contextualSpacing/>
              <w:jc w:val="left"/>
              <w:rPr>
                <w:rFonts w:hint="eastAsia"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4E4AFA7B">
            <w:pPr>
              <w:widowControl/>
              <w:spacing w:line="520" w:lineRule="exact"/>
              <w:contextualSpacing/>
              <w:jc w:val="left"/>
              <w:rPr>
                <w:rFonts w:hint="eastAsia"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D782B3C">
            <w:pPr>
              <w:widowControl/>
              <w:spacing w:line="520" w:lineRule="exact"/>
              <w:contextualSpacing/>
              <w:jc w:val="left"/>
              <w:rPr>
                <w:rFonts w:hint="eastAsia" w:ascii="仿宋" w:hAnsi="仿宋" w:eastAsia="仿宋" w:cs="宋体"/>
                <w:kern w:val="0"/>
                <w:szCs w:val="21"/>
              </w:rPr>
            </w:pPr>
          </w:p>
        </w:tc>
      </w:tr>
      <w:tr w14:paraId="40A43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C068BB4">
            <w:pPr>
              <w:widowControl/>
              <w:spacing w:line="520" w:lineRule="exact"/>
              <w:contextualSpacing/>
              <w:jc w:val="left"/>
              <w:rPr>
                <w:rFonts w:hint="eastAsia"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122A4D70">
            <w:pPr>
              <w:widowControl/>
              <w:spacing w:line="520" w:lineRule="exact"/>
              <w:contextualSpacing/>
              <w:jc w:val="left"/>
              <w:rPr>
                <w:rFonts w:hint="eastAsia" w:ascii="仿宋" w:hAnsi="仿宋" w:eastAsia="仿宋" w:cs="宋体"/>
                <w:kern w:val="0"/>
                <w:szCs w:val="21"/>
              </w:rPr>
            </w:pPr>
          </w:p>
        </w:tc>
        <w:tc>
          <w:tcPr>
            <w:tcW w:w="1842" w:type="dxa"/>
            <w:tcMar>
              <w:top w:w="150" w:type="dxa"/>
              <w:left w:w="240" w:type="dxa"/>
              <w:bottom w:w="150" w:type="dxa"/>
              <w:right w:w="240" w:type="dxa"/>
            </w:tcMar>
            <w:vAlign w:val="center"/>
          </w:tcPr>
          <w:p w14:paraId="7BE97B61">
            <w:pPr>
              <w:widowControl/>
              <w:spacing w:line="520" w:lineRule="exact"/>
              <w:contextualSpacing/>
              <w:jc w:val="left"/>
              <w:rPr>
                <w:rFonts w:hint="eastAsia"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472F3332">
            <w:pPr>
              <w:widowControl/>
              <w:spacing w:line="520" w:lineRule="exact"/>
              <w:contextualSpacing/>
              <w:jc w:val="left"/>
              <w:rPr>
                <w:rFonts w:hint="eastAsia"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8CBE1D9">
            <w:pPr>
              <w:widowControl/>
              <w:spacing w:line="520" w:lineRule="exact"/>
              <w:contextualSpacing/>
              <w:jc w:val="left"/>
              <w:rPr>
                <w:rFonts w:hint="eastAsia" w:ascii="仿宋" w:hAnsi="仿宋" w:eastAsia="仿宋" w:cs="宋体"/>
                <w:kern w:val="0"/>
                <w:szCs w:val="21"/>
              </w:rPr>
            </w:pPr>
          </w:p>
        </w:tc>
      </w:tr>
      <w:tr w14:paraId="00E71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6BD1980">
            <w:pPr>
              <w:widowControl/>
              <w:spacing w:line="520" w:lineRule="exact"/>
              <w:contextualSpacing/>
              <w:jc w:val="left"/>
              <w:rPr>
                <w:rFonts w:hint="eastAsia"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4F884653">
            <w:pPr>
              <w:widowControl/>
              <w:spacing w:line="520" w:lineRule="exact"/>
              <w:contextualSpacing/>
              <w:jc w:val="left"/>
              <w:rPr>
                <w:rFonts w:hint="eastAsia" w:ascii="仿宋" w:hAnsi="仿宋" w:eastAsia="仿宋" w:cs="宋体"/>
                <w:kern w:val="0"/>
                <w:szCs w:val="21"/>
              </w:rPr>
            </w:pPr>
          </w:p>
        </w:tc>
        <w:tc>
          <w:tcPr>
            <w:tcW w:w="1842" w:type="dxa"/>
            <w:tcMar>
              <w:top w:w="150" w:type="dxa"/>
              <w:left w:w="240" w:type="dxa"/>
              <w:bottom w:w="150" w:type="dxa"/>
              <w:right w:w="240" w:type="dxa"/>
            </w:tcMar>
            <w:vAlign w:val="center"/>
          </w:tcPr>
          <w:p w14:paraId="39FEBDB0">
            <w:pPr>
              <w:widowControl/>
              <w:spacing w:line="520" w:lineRule="exact"/>
              <w:contextualSpacing/>
              <w:jc w:val="left"/>
              <w:rPr>
                <w:rFonts w:hint="eastAsia"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CBFD31D">
            <w:pPr>
              <w:widowControl/>
              <w:spacing w:line="520" w:lineRule="exact"/>
              <w:contextualSpacing/>
              <w:jc w:val="left"/>
              <w:rPr>
                <w:rFonts w:hint="eastAsia"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6612F8FE">
            <w:pPr>
              <w:widowControl/>
              <w:spacing w:line="520" w:lineRule="exact"/>
              <w:contextualSpacing/>
              <w:jc w:val="left"/>
              <w:rPr>
                <w:rFonts w:hint="eastAsia" w:ascii="仿宋" w:hAnsi="仿宋" w:eastAsia="仿宋" w:cs="宋体"/>
                <w:kern w:val="0"/>
                <w:szCs w:val="21"/>
              </w:rPr>
            </w:pPr>
          </w:p>
        </w:tc>
      </w:tr>
      <w:tr w14:paraId="77D88F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BD286FB">
            <w:pPr>
              <w:widowControl/>
              <w:spacing w:line="520" w:lineRule="exact"/>
              <w:contextualSpacing/>
              <w:jc w:val="left"/>
              <w:rPr>
                <w:rFonts w:hint="eastAsia"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169119F0">
            <w:pPr>
              <w:widowControl/>
              <w:spacing w:line="520" w:lineRule="exact"/>
              <w:contextualSpacing/>
              <w:jc w:val="left"/>
              <w:rPr>
                <w:rFonts w:hint="eastAsia"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579CC774">
            <w:pPr>
              <w:widowControl/>
              <w:spacing w:line="520" w:lineRule="exact"/>
              <w:contextualSpacing/>
              <w:jc w:val="left"/>
              <w:rPr>
                <w:rFonts w:hint="eastAsia" w:ascii="仿宋" w:hAnsi="仿宋" w:eastAsia="仿宋" w:cs="宋体"/>
                <w:kern w:val="0"/>
                <w:szCs w:val="21"/>
              </w:rPr>
            </w:pPr>
          </w:p>
        </w:tc>
        <w:tc>
          <w:tcPr>
            <w:tcW w:w="3402" w:type="dxa"/>
            <w:tcMar>
              <w:top w:w="150" w:type="dxa"/>
              <w:left w:w="240" w:type="dxa"/>
              <w:bottom w:w="150" w:type="dxa"/>
              <w:right w:w="0" w:type="dxa"/>
            </w:tcMar>
            <w:vAlign w:val="center"/>
          </w:tcPr>
          <w:p w14:paraId="349CA0FB">
            <w:pPr>
              <w:widowControl/>
              <w:spacing w:line="520" w:lineRule="exact"/>
              <w:contextualSpacing/>
              <w:jc w:val="left"/>
              <w:rPr>
                <w:rFonts w:hint="eastAsia" w:ascii="仿宋" w:hAnsi="仿宋" w:eastAsia="仿宋" w:cs="Times New Roman"/>
                <w:kern w:val="0"/>
                <w:szCs w:val="21"/>
              </w:rPr>
            </w:pPr>
          </w:p>
        </w:tc>
      </w:tr>
    </w:tbl>
    <w:p w14:paraId="4A185F02">
      <w:pPr>
        <w:widowControl/>
        <w:shd w:val="clear" w:color="auto" w:fill="FFFFFF"/>
        <w:spacing w:line="520" w:lineRule="exact"/>
        <w:contextualSpacing/>
        <w:jc w:val="left"/>
        <w:rPr>
          <w:rFonts w:hint="eastAsia" w:ascii="仿宋" w:hAnsi="仿宋" w:eastAsia="仿宋" w:cs="Segoe UI"/>
          <w:color w:val="0F1115"/>
          <w:kern w:val="0"/>
          <w:sz w:val="24"/>
          <w:szCs w:val="24"/>
        </w:rPr>
      </w:pPr>
      <w:r>
        <w:rPr>
          <w:rFonts w:ascii="仿宋" w:hAnsi="仿宋" w:eastAsia="仿宋" w:cs="Segoe UI"/>
          <w:bCs/>
          <w:color w:val="0F1115"/>
          <w:kern w:val="0"/>
          <w:sz w:val="24"/>
          <w:szCs w:val="24"/>
        </w:rPr>
        <w:t>评审委员会确认：</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我们确认，已根据比选文件规定的资格要求，对所有参选人进行了公平、公正的审查，并依据评审原则形成上述总体结论。</w:t>
      </w:r>
    </w:p>
    <w:p w14:paraId="145DCA91">
      <w:r>
        <w:rPr>
          <w:rFonts w:ascii="仿宋" w:hAnsi="仿宋" w:eastAsia="仿宋" w:cs="Segoe UI"/>
          <w:color w:val="0F1115"/>
          <w:kern w:val="0"/>
          <w:sz w:val="24"/>
          <w:szCs w:val="24"/>
        </w:rPr>
        <w:t>评审员（签字）：__________ __________ __________</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8125D"/>
    <w:rsid w:val="49C8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2026-06-04T07:12:00Z</dcterms:created>
  <dc:creator>Lyn</dc:creator>
  <cp:lastModifiedBy>Lyn</cp:lastModifiedBy>
  <dcterms:modified xsi:type="dcterms:W3CDTF">2026-06-04T07:13:23Z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4A9DD07C45044998AD06AAB1AAF533EB_11</vt:lpwstr>
  </property>
  <property fmtid="{D5CDD505-2E9C-101B-9397-08002B2CF9AE}" pid="4" name="KSOTemplateDocerSaveRecord">
    <vt:lpwstr>eyJoZGlkIjoiMzI1NTc2YjM3YjBhNGRlYTk3YmY1YzQ4ZGRhMmI5ZWUiLCJ1c2VySWQiOiI0MzA1OTk4ODEifQ==</vt:lpwstr>
  </property>
</Properties>
</file>