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228A81">
      <w:pPr>
        <w:widowControl/>
        <w:shd w:val="clear" w:color="auto" w:fill="FFFFFF"/>
        <w:spacing w:line="520" w:lineRule="exact"/>
        <w:contextualSpacing/>
        <w:rPr>
          <w:rFonts w:ascii="仿宋" w:hAnsi="仿宋" w:eastAsia="仿宋" w:cs="Segoe UI"/>
          <w:b/>
          <w:bCs/>
          <w:sz w:val="44"/>
          <w:szCs w:val="44"/>
        </w:rPr>
      </w:pPr>
      <w:r>
        <w:rPr>
          <w:rFonts w:ascii="仿宋" w:hAnsi="仿宋" w:eastAsia="仿宋" w:cs="Segoe UI"/>
          <w:b/>
          <w:bCs/>
          <w:sz w:val="32"/>
          <w:szCs w:val="32"/>
        </w:rPr>
        <w:t>附件</w:t>
      </w:r>
      <w:r>
        <w:rPr>
          <w:rFonts w:hint="eastAsia" w:ascii="仿宋" w:hAnsi="仿宋" w:eastAsia="仿宋" w:cs="Segoe UI"/>
          <w:b/>
          <w:bCs/>
          <w:sz w:val="32"/>
          <w:szCs w:val="32"/>
        </w:rPr>
        <w:t>三</w:t>
      </w:r>
      <w:r>
        <w:rPr>
          <w:rFonts w:ascii="仿宋" w:hAnsi="仿宋" w:eastAsia="仿宋" w:cs="Segoe UI"/>
          <w:b/>
          <w:bCs/>
          <w:sz w:val="32"/>
          <w:szCs w:val="32"/>
        </w:rPr>
        <w:t>：资格性审查表</w:t>
      </w:r>
    </w:p>
    <w:p w14:paraId="46DC16E4">
      <w:pPr>
        <w:widowControl/>
        <w:shd w:val="clear" w:color="auto" w:fill="FFFFFF"/>
        <w:spacing w:line="520" w:lineRule="exact"/>
        <w:contextualSpacing/>
        <w:rPr>
          <w:rFonts w:ascii="仿宋" w:hAnsi="仿宋" w:eastAsia="仿宋" w:cs="Segoe UI"/>
          <w:bCs/>
          <w:sz w:val="24"/>
          <w:szCs w:val="24"/>
        </w:rPr>
      </w:pPr>
      <w:r>
        <w:rPr>
          <w:rFonts w:ascii="仿宋" w:hAnsi="仿宋" w:eastAsia="仿宋" w:cs="Segoe UI"/>
          <w:bCs/>
          <w:color w:val="0F1115"/>
          <w:sz w:val="24"/>
          <w:szCs w:val="24"/>
          <w:shd w:val="clear" w:color="auto" w:fill="FFFFFF"/>
        </w:rPr>
        <w:t>项目名称：</w:t>
      </w:r>
      <w:r>
        <w:rPr>
          <w:rFonts w:ascii="Calibri" w:hAnsi="Calibri" w:eastAsia="仿宋" w:cs="Calibri"/>
          <w:color w:val="0F1115"/>
          <w:sz w:val="24"/>
          <w:szCs w:val="24"/>
          <w:shd w:val="clear" w:color="auto" w:fill="FFFFFF"/>
        </w:rPr>
        <w:t> </w:t>
      </w:r>
      <w:r>
        <w:rPr>
          <w:rFonts w:hint="eastAsia" w:ascii="仿宋" w:hAnsi="仿宋" w:eastAsia="仿宋" w:cs="Segoe UI"/>
          <w:color w:val="0F1115"/>
          <w:sz w:val="24"/>
          <w:szCs w:val="24"/>
          <w:u w:val="single"/>
          <w:shd w:val="clear" w:color="auto" w:fill="FFFFFF"/>
        </w:rPr>
        <w:t xml:space="preserve"> </w:t>
      </w:r>
      <w:r>
        <w:rPr>
          <w:rFonts w:ascii="仿宋" w:hAnsi="仿宋" w:eastAsia="仿宋" w:cs="Segoe UI"/>
          <w:color w:val="0F1115"/>
          <w:sz w:val="24"/>
          <w:szCs w:val="24"/>
          <w:u w:val="single"/>
          <w:shd w:val="clear" w:color="auto" w:fill="FFFFFF"/>
        </w:rPr>
        <w:t xml:space="preserve">                                               </w:t>
      </w:r>
      <w:r>
        <w:rPr>
          <w:rFonts w:ascii="仿宋" w:hAnsi="仿宋" w:eastAsia="仿宋" w:cs="Segoe UI"/>
          <w:color w:val="0F1115"/>
          <w:sz w:val="24"/>
          <w:szCs w:val="24"/>
          <w:shd w:val="clear" w:color="auto" w:fill="FFFFFF"/>
        </w:rPr>
        <w:t>服务项目</w:t>
      </w:r>
    </w:p>
    <w:p w14:paraId="5C66B521">
      <w:pPr>
        <w:pStyle w:val="4"/>
        <w:shd w:val="clear" w:color="auto" w:fill="FFFFFF"/>
        <w:spacing w:before="0" w:beforeAutospacing="0" w:after="0" w:afterAutospacing="0" w:line="520" w:lineRule="exact"/>
        <w:contextualSpacing/>
        <w:rPr>
          <w:rFonts w:ascii="仿宋" w:hAnsi="仿宋" w:eastAsia="仿宋" w:cs="Segoe UI"/>
          <w:color w:val="0F1115"/>
        </w:rPr>
      </w:pPr>
      <w:r>
        <w:rPr>
          <w:rFonts w:ascii="仿宋" w:hAnsi="仿宋" w:eastAsia="仿宋" w:cs="Segoe UI"/>
          <w:bCs/>
          <w:color w:val="0F1115"/>
        </w:rPr>
        <w:t>评审原则：</w:t>
      </w:r>
      <w:r>
        <w:rPr>
          <w:rFonts w:ascii="Calibri" w:hAnsi="Calibri" w:eastAsia="仿宋" w:cs="Calibri"/>
          <w:color w:val="0F1115"/>
        </w:rPr>
        <w:t> </w:t>
      </w:r>
      <w:r>
        <w:rPr>
          <w:rFonts w:ascii="仿宋" w:hAnsi="仿宋" w:eastAsia="仿宋" w:cs="Segoe UI"/>
          <w:color w:val="0F1115"/>
        </w:rPr>
        <w:t>以下</w:t>
      </w:r>
      <w:r>
        <w:rPr>
          <w:rFonts w:hint="eastAsia" w:ascii="仿宋" w:hAnsi="仿宋" w:eastAsia="仿宋" w:cs="Segoe UI"/>
          <w:color w:val="0F1115"/>
        </w:rPr>
        <w:t>九</w:t>
      </w:r>
      <w:r>
        <w:rPr>
          <w:rFonts w:ascii="仿宋" w:hAnsi="仿宋" w:eastAsia="仿宋" w:cs="Segoe UI"/>
          <w:color w:val="0F1115"/>
        </w:rPr>
        <w:t>项审查中，任一参选人有任一项结论为“不通过”，则其资格性审查总体结论为“不通过”，不得进入后续评审。</w:t>
      </w:r>
    </w:p>
    <w:tbl>
      <w:tblPr>
        <w:tblStyle w:val="2"/>
        <w:tblpPr w:leftFromText="180" w:rightFromText="180" w:vertAnchor="text" w:horzAnchor="margin" w:tblpXSpec="center" w:tblpY="127"/>
        <w:tblW w:w="5833"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48"/>
        <w:gridCol w:w="1698"/>
        <w:gridCol w:w="7396"/>
      </w:tblGrid>
      <w:tr w14:paraId="7321C8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57" w:hRule="atLeast"/>
        </w:trPr>
        <w:tc>
          <w:tcPr>
            <w:tcW w:w="825" w:type="dxa"/>
            <w:tcBorders>
              <w:top w:val="single" w:color="000000" w:sz="4" w:space="0"/>
              <w:left w:val="single" w:color="000000" w:sz="4" w:space="0"/>
              <w:bottom w:val="single" w:color="000000" w:sz="4" w:space="0"/>
              <w:right w:val="single" w:color="000000" w:sz="4" w:space="0"/>
            </w:tcBorders>
            <w:vAlign w:val="center"/>
          </w:tcPr>
          <w:p w14:paraId="25D076BD">
            <w:pPr>
              <w:tabs>
                <w:tab w:val="left" w:pos="1080"/>
              </w:tabs>
              <w:snapToGrid w:val="0"/>
              <w:jc w:val="center"/>
              <w:rPr>
                <w:rFonts w:ascii="仿宋" w:hAnsi="仿宋" w:eastAsia="仿宋" w:cs="Times New Roman"/>
                <w:b/>
                <w:color w:val="000000"/>
                <w:sz w:val="24"/>
                <w:szCs w:val="24"/>
              </w:rPr>
            </w:pPr>
            <w:r>
              <w:rPr>
                <w:rFonts w:hint="eastAsia" w:ascii="仿宋" w:hAnsi="仿宋" w:eastAsia="仿宋" w:cs="Times New Roman"/>
                <w:b/>
                <w:color w:val="000000"/>
                <w:sz w:val="24"/>
                <w:szCs w:val="24"/>
              </w:rPr>
              <w:t>序号</w:t>
            </w:r>
          </w:p>
        </w:tc>
        <w:tc>
          <w:tcPr>
            <w:tcW w:w="1653" w:type="dxa"/>
            <w:tcBorders>
              <w:top w:val="single" w:color="000000" w:sz="4" w:space="0"/>
              <w:left w:val="single" w:color="000000" w:sz="4" w:space="0"/>
              <w:bottom w:val="single" w:color="000000" w:sz="4" w:space="0"/>
              <w:right w:val="single" w:color="000000" w:sz="4" w:space="0"/>
            </w:tcBorders>
            <w:vAlign w:val="center"/>
          </w:tcPr>
          <w:p w14:paraId="429C01CB">
            <w:pPr>
              <w:tabs>
                <w:tab w:val="left" w:pos="1080"/>
              </w:tabs>
              <w:snapToGrid w:val="0"/>
              <w:jc w:val="center"/>
              <w:rPr>
                <w:rFonts w:ascii="仿宋" w:hAnsi="仿宋" w:eastAsia="仿宋" w:cs="Times New Roman"/>
                <w:b/>
                <w:color w:val="000000"/>
                <w:sz w:val="24"/>
                <w:szCs w:val="24"/>
              </w:rPr>
            </w:pPr>
            <w:r>
              <w:rPr>
                <w:rFonts w:hint="eastAsia" w:ascii="仿宋" w:hAnsi="仿宋" w:eastAsia="仿宋" w:cs="Times New Roman"/>
                <w:b/>
                <w:color w:val="000000"/>
                <w:sz w:val="24"/>
                <w:szCs w:val="24"/>
              </w:rPr>
              <w:t>检查因素</w:t>
            </w:r>
          </w:p>
        </w:tc>
        <w:tc>
          <w:tcPr>
            <w:tcW w:w="7200" w:type="dxa"/>
            <w:tcBorders>
              <w:top w:val="single" w:color="000000" w:sz="4" w:space="0"/>
              <w:left w:val="single" w:color="000000" w:sz="4" w:space="0"/>
              <w:bottom w:val="single" w:color="000000" w:sz="4" w:space="0"/>
              <w:right w:val="single" w:color="000000" w:sz="4" w:space="0"/>
            </w:tcBorders>
            <w:vAlign w:val="center"/>
          </w:tcPr>
          <w:p w14:paraId="407A0090">
            <w:pPr>
              <w:tabs>
                <w:tab w:val="left" w:pos="1080"/>
              </w:tabs>
              <w:snapToGrid w:val="0"/>
              <w:jc w:val="center"/>
              <w:rPr>
                <w:rFonts w:ascii="仿宋" w:hAnsi="仿宋" w:eastAsia="仿宋" w:cs="Times New Roman"/>
                <w:b/>
                <w:color w:val="000000"/>
                <w:sz w:val="24"/>
                <w:szCs w:val="24"/>
              </w:rPr>
            </w:pPr>
            <w:r>
              <w:rPr>
                <w:rFonts w:hint="eastAsia" w:ascii="仿宋" w:hAnsi="仿宋" w:eastAsia="仿宋" w:cs="Times New Roman"/>
                <w:b/>
                <w:color w:val="000000"/>
                <w:sz w:val="24"/>
                <w:szCs w:val="24"/>
              </w:rPr>
              <w:t>检查内容</w:t>
            </w:r>
          </w:p>
        </w:tc>
      </w:tr>
      <w:tr w14:paraId="7BAAD7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5" w:type="dxa"/>
            <w:tcBorders>
              <w:top w:val="single" w:color="000000" w:sz="4" w:space="0"/>
              <w:left w:val="single" w:color="000000" w:sz="4" w:space="0"/>
              <w:bottom w:val="single" w:color="000000" w:sz="4" w:space="0"/>
              <w:right w:val="single" w:color="000000" w:sz="4" w:space="0"/>
            </w:tcBorders>
            <w:vAlign w:val="center"/>
          </w:tcPr>
          <w:p w14:paraId="69038027">
            <w:pPr>
              <w:tabs>
                <w:tab w:val="left" w:pos="1080"/>
              </w:tabs>
              <w:snapToGrid w:val="0"/>
              <w:jc w:val="center"/>
              <w:rPr>
                <w:rFonts w:ascii="仿宋" w:hAnsi="仿宋" w:eastAsia="仿宋" w:cs="Times New Roman"/>
                <w:color w:val="000000"/>
                <w:sz w:val="24"/>
                <w:szCs w:val="24"/>
              </w:rPr>
            </w:pPr>
            <w:r>
              <w:rPr>
                <w:rFonts w:hint="eastAsia" w:ascii="仿宋" w:hAnsi="仿宋" w:eastAsia="仿宋" w:cs="Times New Roman"/>
                <w:color w:val="000000"/>
                <w:sz w:val="24"/>
                <w:szCs w:val="24"/>
              </w:rPr>
              <w:t>1</w:t>
            </w:r>
          </w:p>
        </w:tc>
        <w:tc>
          <w:tcPr>
            <w:tcW w:w="1653" w:type="dxa"/>
            <w:tcBorders>
              <w:top w:val="single" w:color="000000" w:sz="4" w:space="0"/>
              <w:left w:val="single" w:color="000000" w:sz="4" w:space="0"/>
              <w:bottom w:val="single" w:color="000000" w:sz="4" w:space="0"/>
              <w:right w:val="single" w:color="000000" w:sz="4" w:space="0"/>
            </w:tcBorders>
            <w:vAlign w:val="center"/>
          </w:tcPr>
          <w:p w14:paraId="64FCDF85">
            <w:pPr>
              <w:tabs>
                <w:tab w:val="left" w:pos="1080"/>
              </w:tabs>
              <w:snapToGrid w:val="0"/>
              <w:jc w:val="center"/>
              <w:rPr>
                <w:rFonts w:ascii="仿宋" w:hAnsi="仿宋" w:eastAsia="仿宋" w:cs="Times New Roman"/>
                <w:color w:val="000000"/>
                <w:sz w:val="24"/>
                <w:szCs w:val="24"/>
              </w:rPr>
            </w:pPr>
            <w:r>
              <w:rPr>
                <w:rFonts w:hint="eastAsia" w:ascii="仿宋" w:hAnsi="仿宋" w:eastAsia="仿宋" w:cs="Times New Roman"/>
                <w:color w:val="000000"/>
                <w:sz w:val="24"/>
                <w:szCs w:val="24"/>
              </w:rPr>
              <w:t>营业执照等证明文件</w:t>
            </w:r>
          </w:p>
        </w:tc>
        <w:tc>
          <w:tcPr>
            <w:tcW w:w="7200" w:type="dxa"/>
            <w:tcBorders>
              <w:top w:val="single" w:color="000000" w:sz="4" w:space="0"/>
              <w:left w:val="single" w:color="000000" w:sz="4" w:space="0"/>
              <w:bottom w:val="single" w:color="000000" w:sz="4" w:space="0"/>
              <w:right w:val="single" w:color="000000" w:sz="4" w:space="0"/>
            </w:tcBorders>
            <w:vAlign w:val="center"/>
          </w:tcPr>
          <w:p w14:paraId="70ABC41A">
            <w:pPr>
              <w:tabs>
                <w:tab w:val="left" w:pos="1080"/>
              </w:tabs>
              <w:snapToGrid w:val="0"/>
              <w:jc w:val="left"/>
              <w:rPr>
                <w:rFonts w:ascii="仿宋" w:hAnsi="仿宋" w:eastAsia="仿宋" w:cs="Times New Roman"/>
                <w:color w:val="000000"/>
                <w:sz w:val="24"/>
                <w:szCs w:val="24"/>
              </w:rPr>
            </w:pPr>
            <w:r>
              <w:rPr>
                <w:rFonts w:hint="eastAsia" w:ascii="仿宋" w:hAnsi="仿宋" w:eastAsia="仿宋" w:cs="Times New Roman"/>
                <w:color w:val="000000"/>
                <w:sz w:val="24"/>
                <w:szCs w:val="24"/>
              </w:rPr>
              <w:t>供应商为企业（包括合伙企业）的，应提供有效的“营业执照”；</w:t>
            </w:r>
          </w:p>
          <w:p w14:paraId="4FABBDA7">
            <w:pPr>
              <w:tabs>
                <w:tab w:val="left" w:pos="1080"/>
              </w:tabs>
              <w:snapToGrid w:val="0"/>
              <w:jc w:val="left"/>
              <w:rPr>
                <w:rFonts w:ascii="仿宋" w:hAnsi="仿宋" w:eastAsia="仿宋" w:cs="Times New Roman"/>
                <w:color w:val="000000"/>
                <w:sz w:val="24"/>
                <w:szCs w:val="24"/>
              </w:rPr>
            </w:pPr>
            <w:r>
              <w:rPr>
                <w:rFonts w:hint="eastAsia" w:ascii="仿宋" w:hAnsi="仿宋" w:eastAsia="仿宋" w:cs="Times New Roman"/>
                <w:color w:val="000000"/>
                <w:sz w:val="24"/>
                <w:szCs w:val="24"/>
              </w:rPr>
              <w:t>供应商为事业单位的，应提供有效的“事业单位法人证书”；</w:t>
            </w:r>
          </w:p>
          <w:p w14:paraId="1418609A">
            <w:pPr>
              <w:tabs>
                <w:tab w:val="left" w:pos="1080"/>
              </w:tabs>
              <w:snapToGrid w:val="0"/>
              <w:jc w:val="left"/>
              <w:rPr>
                <w:rFonts w:ascii="仿宋" w:hAnsi="仿宋" w:eastAsia="仿宋" w:cs="Times New Roman"/>
                <w:color w:val="000000"/>
                <w:sz w:val="24"/>
                <w:szCs w:val="24"/>
              </w:rPr>
            </w:pPr>
            <w:r>
              <w:rPr>
                <w:rFonts w:hint="eastAsia" w:ascii="仿宋" w:hAnsi="仿宋" w:eastAsia="仿宋" w:cs="Times New Roman"/>
                <w:color w:val="000000"/>
                <w:sz w:val="24"/>
                <w:szCs w:val="24"/>
              </w:rPr>
              <w:t>供应商是非企业机构的，应提供有效的“执业许可证”、“登记证书”等证明文件；</w:t>
            </w:r>
          </w:p>
          <w:p w14:paraId="5FBB2E81">
            <w:pPr>
              <w:tabs>
                <w:tab w:val="left" w:pos="1080"/>
              </w:tabs>
              <w:snapToGrid w:val="0"/>
              <w:jc w:val="left"/>
              <w:rPr>
                <w:rFonts w:ascii="仿宋" w:hAnsi="仿宋" w:eastAsia="仿宋" w:cs="Times New Roman"/>
                <w:color w:val="000000"/>
                <w:sz w:val="24"/>
                <w:szCs w:val="24"/>
              </w:rPr>
            </w:pPr>
            <w:r>
              <w:rPr>
                <w:rFonts w:hint="eastAsia" w:ascii="仿宋" w:hAnsi="仿宋" w:eastAsia="仿宋" w:cs="Times New Roman"/>
                <w:color w:val="000000"/>
                <w:sz w:val="24"/>
                <w:szCs w:val="24"/>
              </w:rPr>
              <w:t>供应商是个体工商户的，应提供有效的“个体工商户营业执照”；</w:t>
            </w:r>
          </w:p>
          <w:p w14:paraId="09BE3307">
            <w:pPr>
              <w:tabs>
                <w:tab w:val="left" w:pos="1080"/>
              </w:tabs>
              <w:snapToGrid w:val="0"/>
              <w:jc w:val="left"/>
              <w:rPr>
                <w:rFonts w:ascii="仿宋" w:hAnsi="仿宋" w:eastAsia="仿宋" w:cs="Times New Roman"/>
                <w:color w:val="000000"/>
                <w:sz w:val="24"/>
                <w:szCs w:val="24"/>
              </w:rPr>
            </w:pPr>
            <w:r>
              <w:rPr>
                <w:rFonts w:hint="eastAsia" w:ascii="仿宋" w:hAnsi="仿宋" w:eastAsia="仿宋" w:cs="Times New Roman"/>
                <w:color w:val="000000"/>
                <w:sz w:val="24"/>
                <w:szCs w:val="24"/>
              </w:rPr>
              <w:t>供应商是自然人的，应提供有效的自然人身份证明。</w:t>
            </w:r>
          </w:p>
          <w:p w14:paraId="4573AB21">
            <w:pPr>
              <w:tabs>
                <w:tab w:val="left" w:pos="1080"/>
              </w:tabs>
              <w:snapToGrid w:val="0"/>
              <w:jc w:val="left"/>
              <w:rPr>
                <w:rFonts w:ascii="仿宋" w:hAnsi="仿宋" w:eastAsia="仿宋" w:cs="Times New Roman"/>
                <w:color w:val="000000"/>
                <w:sz w:val="24"/>
                <w:szCs w:val="24"/>
              </w:rPr>
            </w:pPr>
            <w:r>
              <w:rPr>
                <w:rFonts w:hint="eastAsia" w:ascii="仿宋" w:hAnsi="仿宋" w:eastAsia="仿宋" w:cs="Times New Roman"/>
                <w:color w:val="000000"/>
                <w:sz w:val="24"/>
                <w:szCs w:val="24"/>
              </w:rPr>
              <w:t>分支机构参加响应的，应提供该分支机构或其所属法人/其他组织的相应证明文件；同时还应提供其所属法人/其他组织出具的授权其参与本项目的授权书（格式自拟，须加盖其所属法人/其他组织的公章）；对于银行、保险、石油石化、电力、电信等行业的分支机构，可以提供上述授权，也可以提供其所属法人/其他组织的有关文件或制度等能够证明授权其独立开展业务的证明材料。</w:t>
            </w:r>
          </w:p>
        </w:tc>
      </w:tr>
      <w:tr w14:paraId="4CCB84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5" w:type="dxa"/>
            <w:tcBorders>
              <w:top w:val="single" w:color="000000" w:sz="4" w:space="0"/>
              <w:left w:val="single" w:color="000000" w:sz="4" w:space="0"/>
              <w:bottom w:val="single" w:color="000000" w:sz="4" w:space="0"/>
              <w:right w:val="single" w:color="000000" w:sz="4" w:space="0"/>
            </w:tcBorders>
            <w:vAlign w:val="center"/>
          </w:tcPr>
          <w:p w14:paraId="2602D08A">
            <w:pPr>
              <w:tabs>
                <w:tab w:val="left" w:pos="1080"/>
              </w:tabs>
              <w:snapToGrid w:val="0"/>
              <w:jc w:val="center"/>
              <w:rPr>
                <w:rFonts w:ascii="仿宋" w:hAnsi="仿宋" w:eastAsia="仿宋" w:cs="Times New Roman"/>
                <w:color w:val="000000"/>
                <w:sz w:val="24"/>
                <w:szCs w:val="24"/>
              </w:rPr>
            </w:pPr>
            <w:r>
              <w:rPr>
                <w:rFonts w:hint="eastAsia" w:ascii="仿宋" w:hAnsi="仿宋" w:eastAsia="仿宋" w:cs="Times New Roman"/>
                <w:color w:val="000000"/>
                <w:sz w:val="24"/>
                <w:szCs w:val="24"/>
              </w:rPr>
              <w:t>2</w:t>
            </w:r>
          </w:p>
        </w:tc>
        <w:tc>
          <w:tcPr>
            <w:tcW w:w="1653" w:type="dxa"/>
            <w:tcBorders>
              <w:top w:val="single" w:color="000000" w:sz="4" w:space="0"/>
              <w:left w:val="single" w:color="000000" w:sz="4" w:space="0"/>
              <w:bottom w:val="single" w:color="000000" w:sz="4" w:space="0"/>
              <w:right w:val="single" w:color="000000" w:sz="4" w:space="0"/>
            </w:tcBorders>
            <w:vAlign w:val="center"/>
          </w:tcPr>
          <w:p w14:paraId="0C34A7B9">
            <w:pPr>
              <w:tabs>
                <w:tab w:val="left" w:pos="1080"/>
              </w:tabs>
              <w:snapToGrid w:val="0"/>
              <w:jc w:val="center"/>
              <w:rPr>
                <w:rFonts w:ascii="仿宋" w:hAnsi="仿宋" w:eastAsia="仿宋" w:cs="Times New Roman"/>
                <w:color w:val="000000"/>
                <w:sz w:val="24"/>
                <w:szCs w:val="24"/>
              </w:rPr>
            </w:pPr>
            <w:r>
              <w:rPr>
                <w:rFonts w:hint="eastAsia" w:ascii="仿宋" w:hAnsi="仿宋" w:eastAsia="仿宋" w:cs="Times New Roman"/>
                <w:color w:val="000000"/>
                <w:sz w:val="24"/>
                <w:szCs w:val="24"/>
              </w:rPr>
              <w:t>供应商比选前承诺书</w:t>
            </w:r>
          </w:p>
        </w:tc>
        <w:tc>
          <w:tcPr>
            <w:tcW w:w="7200" w:type="dxa"/>
            <w:tcBorders>
              <w:top w:val="single" w:color="000000" w:sz="4" w:space="0"/>
              <w:left w:val="single" w:color="000000" w:sz="4" w:space="0"/>
              <w:bottom w:val="single" w:color="000000" w:sz="4" w:space="0"/>
              <w:right w:val="single" w:color="000000" w:sz="4" w:space="0"/>
            </w:tcBorders>
            <w:vAlign w:val="center"/>
          </w:tcPr>
          <w:p w14:paraId="6AFDE06A">
            <w:pPr>
              <w:tabs>
                <w:tab w:val="left" w:pos="1080"/>
              </w:tabs>
              <w:snapToGrid w:val="0"/>
              <w:jc w:val="left"/>
              <w:rPr>
                <w:rFonts w:ascii="仿宋" w:hAnsi="仿宋" w:eastAsia="仿宋" w:cs="Times New Roman"/>
                <w:color w:val="000000"/>
                <w:sz w:val="24"/>
                <w:szCs w:val="24"/>
              </w:rPr>
            </w:pPr>
            <w:r>
              <w:rPr>
                <w:rFonts w:hint="eastAsia" w:ascii="仿宋" w:hAnsi="仿宋" w:eastAsia="仿宋" w:cs="Times New Roman"/>
                <w:color w:val="000000"/>
                <w:sz w:val="24"/>
                <w:szCs w:val="24"/>
              </w:rPr>
              <w:t>提供了符合比选文件要求的《比选前承诺书》。</w:t>
            </w:r>
          </w:p>
        </w:tc>
      </w:tr>
      <w:tr w14:paraId="1A998D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5" w:type="dxa"/>
            <w:tcBorders>
              <w:top w:val="single" w:color="000000" w:sz="4" w:space="0"/>
              <w:left w:val="single" w:color="000000" w:sz="4" w:space="0"/>
              <w:bottom w:val="single" w:color="000000" w:sz="4" w:space="0"/>
              <w:right w:val="single" w:color="000000" w:sz="4" w:space="0"/>
            </w:tcBorders>
            <w:vAlign w:val="center"/>
          </w:tcPr>
          <w:p w14:paraId="6463F19F">
            <w:pPr>
              <w:tabs>
                <w:tab w:val="left" w:pos="1080"/>
              </w:tabs>
              <w:snapToGrid w:val="0"/>
              <w:jc w:val="center"/>
              <w:rPr>
                <w:rFonts w:ascii="仿宋" w:hAnsi="仿宋" w:eastAsia="仿宋" w:cs="Times New Roman"/>
                <w:color w:val="000000"/>
                <w:sz w:val="24"/>
                <w:szCs w:val="24"/>
              </w:rPr>
            </w:pPr>
            <w:r>
              <w:rPr>
                <w:rFonts w:hint="eastAsia" w:ascii="仿宋" w:hAnsi="仿宋" w:eastAsia="仿宋" w:cs="Times New Roman"/>
                <w:color w:val="000000"/>
                <w:sz w:val="24"/>
                <w:szCs w:val="24"/>
              </w:rPr>
              <w:t>3</w:t>
            </w:r>
          </w:p>
        </w:tc>
        <w:tc>
          <w:tcPr>
            <w:tcW w:w="1653" w:type="dxa"/>
            <w:tcBorders>
              <w:top w:val="single" w:color="000000" w:sz="4" w:space="0"/>
              <w:left w:val="single" w:color="000000" w:sz="4" w:space="0"/>
              <w:bottom w:val="single" w:color="000000" w:sz="4" w:space="0"/>
              <w:right w:val="single" w:color="000000" w:sz="4" w:space="0"/>
            </w:tcBorders>
            <w:vAlign w:val="center"/>
          </w:tcPr>
          <w:p w14:paraId="54722B7E">
            <w:pPr>
              <w:tabs>
                <w:tab w:val="left" w:pos="1080"/>
              </w:tabs>
              <w:snapToGrid w:val="0"/>
              <w:jc w:val="center"/>
              <w:rPr>
                <w:rFonts w:ascii="仿宋" w:hAnsi="仿宋" w:eastAsia="仿宋" w:cs="Times New Roman"/>
                <w:color w:val="000000"/>
                <w:sz w:val="24"/>
                <w:szCs w:val="24"/>
              </w:rPr>
            </w:pPr>
            <w:r>
              <w:rPr>
                <w:rFonts w:hint="eastAsia" w:ascii="仿宋" w:hAnsi="仿宋" w:eastAsia="仿宋" w:cs="Times New Roman"/>
                <w:color w:val="000000"/>
                <w:sz w:val="24"/>
                <w:szCs w:val="24"/>
              </w:rPr>
              <w:t>供应商资格声明书</w:t>
            </w:r>
          </w:p>
        </w:tc>
        <w:tc>
          <w:tcPr>
            <w:tcW w:w="7200" w:type="dxa"/>
            <w:tcBorders>
              <w:top w:val="single" w:color="000000" w:sz="4" w:space="0"/>
              <w:left w:val="single" w:color="000000" w:sz="4" w:space="0"/>
              <w:bottom w:val="single" w:color="000000" w:sz="4" w:space="0"/>
              <w:right w:val="single" w:color="000000" w:sz="4" w:space="0"/>
            </w:tcBorders>
            <w:vAlign w:val="center"/>
          </w:tcPr>
          <w:p w14:paraId="356CC76E">
            <w:pPr>
              <w:tabs>
                <w:tab w:val="left" w:pos="1080"/>
              </w:tabs>
              <w:snapToGrid w:val="0"/>
              <w:jc w:val="left"/>
              <w:rPr>
                <w:rFonts w:ascii="仿宋" w:hAnsi="仿宋" w:eastAsia="仿宋" w:cs="Times New Roman"/>
                <w:color w:val="000000"/>
                <w:sz w:val="24"/>
                <w:szCs w:val="24"/>
              </w:rPr>
            </w:pPr>
            <w:r>
              <w:rPr>
                <w:rFonts w:hint="eastAsia" w:ascii="仿宋" w:hAnsi="仿宋" w:eastAsia="仿宋" w:cs="Times New Roman"/>
                <w:color w:val="000000"/>
                <w:sz w:val="24"/>
                <w:szCs w:val="24"/>
              </w:rPr>
              <w:t>提供了符合比选文件要求的《供应商资格声明书》。</w:t>
            </w:r>
          </w:p>
        </w:tc>
      </w:tr>
      <w:tr w14:paraId="52C4B1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5" w:type="dxa"/>
            <w:tcBorders>
              <w:top w:val="single" w:color="000000" w:sz="4" w:space="0"/>
              <w:left w:val="single" w:color="000000" w:sz="4" w:space="0"/>
              <w:bottom w:val="single" w:color="000000" w:sz="4" w:space="0"/>
              <w:right w:val="single" w:color="000000" w:sz="4" w:space="0"/>
            </w:tcBorders>
            <w:vAlign w:val="center"/>
          </w:tcPr>
          <w:p w14:paraId="3EA1E6FA">
            <w:pPr>
              <w:tabs>
                <w:tab w:val="left" w:pos="1080"/>
              </w:tabs>
              <w:snapToGrid w:val="0"/>
              <w:jc w:val="center"/>
              <w:rPr>
                <w:rFonts w:ascii="仿宋" w:hAnsi="仿宋" w:eastAsia="仿宋" w:cs="Times New Roman"/>
                <w:color w:val="000000"/>
                <w:sz w:val="24"/>
                <w:szCs w:val="24"/>
              </w:rPr>
            </w:pPr>
            <w:r>
              <w:rPr>
                <w:rFonts w:hint="eastAsia" w:ascii="仿宋" w:hAnsi="仿宋" w:eastAsia="仿宋" w:cs="Times New Roman"/>
                <w:color w:val="000000"/>
                <w:sz w:val="24"/>
                <w:szCs w:val="24"/>
              </w:rPr>
              <w:t>4</w:t>
            </w:r>
          </w:p>
        </w:tc>
        <w:tc>
          <w:tcPr>
            <w:tcW w:w="1653" w:type="dxa"/>
            <w:tcBorders>
              <w:top w:val="single" w:color="000000" w:sz="4" w:space="0"/>
              <w:left w:val="single" w:color="000000" w:sz="4" w:space="0"/>
              <w:bottom w:val="single" w:color="000000" w:sz="4" w:space="0"/>
              <w:right w:val="single" w:color="000000" w:sz="4" w:space="0"/>
            </w:tcBorders>
            <w:vAlign w:val="center"/>
          </w:tcPr>
          <w:p w14:paraId="43CA4CFA">
            <w:pPr>
              <w:tabs>
                <w:tab w:val="left" w:pos="1080"/>
              </w:tabs>
              <w:snapToGrid w:val="0"/>
              <w:jc w:val="center"/>
              <w:rPr>
                <w:rFonts w:ascii="仿宋" w:hAnsi="仿宋" w:eastAsia="仿宋" w:cs="Times New Roman"/>
                <w:color w:val="000000"/>
                <w:sz w:val="24"/>
                <w:szCs w:val="24"/>
              </w:rPr>
            </w:pPr>
            <w:r>
              <w:rPr>
                <w:rFonts w:hint="eastAsia" w:ascii="仿宋" w:hAnsi="仿宋" w:eastAsia="仿宋" w:cs="Times New Roman"/>
                <w:color w:val="000000"/>
                <w:sz w:val="24"/>
                <w:szCs w:val="24"/>
              </w:rPr>
              <w:t>信誉要求</w:t>
            </w:r>
          </w:p>
        </w:tc>
        <w:tc>
          <w:tcPr>
            <w:tcW w:w="7200" w:type="dxa"/>
            <w:tcBorders>
              <w:top w:val="single" w:color="000000" w:sz="4" w:space="0"/>
              <w:left w:val="single" w:color="000000" w:sz="4" w:space="0"/>
              <w:bottom w:val="single" w:color="000000" w:sz="4" w:space="0"/>
              <w:right w:val="single" w:color="000000" w:sz="4" w:space="0"/>
            </w:tcBorders>
            <w:vAlign w:val="center"/>
          </w:tcPr>
          <w:p w14:paraId="536962A6">
            <w:pPr>
              <w:tabs>
                <w:tab w:val="left" w:pos="1080"/>
              </w:tabs>
              <w:snapToGrid w:val="0"/>
              <w:rPr>
                <w:rFonts w:ascii="仿宋" w:hAnsi="仿宋" w:eastAsia="仿宋" w:cs="Times New Roman"/>
                <w:color w:val="000000"/>
                <w:sz w:val="24"/>
                <w:szCs w:val="24"/>
              </w:rPr>
            </w:pPr>
            <w:r>
              <w:rPr>
                <w:rFonts w:hint="eastAsia" w:ascii="仿宋" w:hAnsi="仿宋" w:eastAsia="仿宋" w:cs="Times New Roman"/>
                <w:color w:val="000000"/>
                <w:sz w:val="24"/>
                <w:szCs w:val="24"/>
              </w:rPr>
              <w:t>1）参加本次比选活动前三年内，在经营活动中无重大违法记录（须提供加盖公章的书面声明）。</w:t>
            </w:r>
          </w:p>
          <w:p w14:paraId="6B2CD6C5">
            <w:pPr>
              <w:tabs>
                <w:tab w:val="left" w:pos="1080"/>
              </w:tabs>
              <w:snapToGrid w:val="0"/>
              <w:rPr>
                <w:rFonts w:ascii="仿宋" w:hAnsi="仿宋" w:eastAsia="仿宋" w:cs="Times New Roman"/>
                <w:color w:val="000000"/>
                <w:sz w:val="24"/>
                <w:szCs w:val="24"/>
              </w:rPr>
            </w:pPr>
            <w:r>
              <w:rPr>
                <w:rFonts w:hint="eastAsia" w:ascii="仿宋" w:hAnsi="仿宋" w:eastAsia="仿宋" w:cs="Times New Roman"/>
                <w:color w:val="000000"/>
                <w:sz w:val="24"/>
                <w:szCs w:val="24"/>
              </w:rPr>
              <w:t>2）在“信用中国”网站（www.creditchina.gov.cn）未被列入失信被执行人、重大税收违法案件当事人名单及政府采购严重违法失信行为记录名单（须提供公告发布日后查询结果的网页截图并加盖公章）。</w:t>
            </w:r>
          </w:p>
          <w:p w14:paraId="0862B715">
            <w:pPr>
              <w:tabs>
                <w:tab w:val="left" w:pos="1080"/>
              </w:tabs>
              <w:snapToGrid w:val="0"/>
              <w:rPr>
                <w:rFonts w:ascii="仿宋" w:hAnsi="仿宋" w:eastAsia="仿宋" w:cs="Times New Roman"/>
                <w:color w:val="000000"/>
                <w:sz w:val="24"/>
                <w:szCs w:val="24"/>
              </w:rPr>
            </w:pPr>
            <w:r>
              <w:rPr>
                <w:rFonts w:hint="eastAsia" w:ascii="仿宋" w:hAnsi="仿宋" w:eastAsia="仿宋" w:cs="Times New Roman"/>
                <w:color w:val="000000"/>
                <w:sz w:val="24"/>
                <w:szCs w:val="24"/>
              </w:rPr>
              <w:t>3）在“中国政府采购网”（www.ccgp.gov.cn）未被列入政府采购严重违法失信行为记录名单（处罚期限尚未届满的）（须提供公告发布日后查询结果的网页截图并加盖公章）。</w:t>
            </w:r>
          </w:p>
        </w:tc>
      </w:tr>
      <w:tr w14:paraId="688192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5" w:type="dxa"/>
            <w:tcBorders>
              <w:top w:val="single" w:color="000000" w:sz="4" w:space="0"/>
              <w:left w:val="single" w:color="000000" w:sz="4" w:space="0"/>
              <w:bottom w:val="single" w:color="000000" w:sz="4" w:space="0"/>
              <w:right w:val="single" w:color="000000" w:sz="4" w:space="0"/>
            </w:tcBorders>
            <w:vAlign w:val="center"/>
          </w:tcPr>
          <w:p w14:paraId="2D33867C">
            <w:pPr>
              <w:tabs>
                <w:tab w:val="left" w:pos="1080"/>
              </w:tabs>
              <w:snapToGrid w:val="0"/>
              <w:jc w:val="center"/>
              <w:rPr>
                <w:rFonts w:ascii="仿宋" w:hAnsi="仿宋" w:eastAsia="仿宋" w:cs="Times New Roman"/>
                <w:color w:val="000000"/>
                <w:sz w:val="24"/>
                <w:szCs w:val="24"/>
              </w:rPr>
            </w:pPr>
            <w:r>
              <w:rPr>
                <w:rFonts w:hint="eastAsia" w:ascii="仿宋" w:hAnsi="仿宋" w:eastAsia="仿宋" w:cs="Times New Roman"/>
                <w:color w:val="000000"/>
                <w:sz w:val="24"/>
                <w:szCs w:val="24"/>
              </w:rPr>
              <w:t>5</w:t>
            </w:r>
          </w:p>
        </w:tc>
        <w:tc>
          <w:tcPr>
            <w:tcW w:w="1653" w:type="dxa"/>
            <w:tcBorders>
              <w:top w:val="single" w:color="000000" w:sz="4" w:space="0"/>
              <w:left w:val="single" w:color="000000" w:sz="4" w:space="0"/>
              <w:bottom w:val="single" w:color="000000" w:sz="4" w:space="0"/>
              <w:right w:val="single" w:color="000000" w:sz="4" w:space="0"/>
            </w:tcBorders>
            <w:vAlign w:val="center"/>
          </w:tcPr>
          <w:p w14:paraId="3DA2B385">
            <w:pPr>
              <w:tabs>
                <w:tab w:val="left" w:pos="1080"/>
              </w:tabs>
              <w:snapToGrid w:val="0"/>
              <w:jc w:val="center"/>
              <w:rPr>
                <w:rFonts w:ascii="仿宋" w:hAnsi="仿宋" w:eastAsia="仿宋" w:cs="Times New Roman"/>
                <w:color w:val="000000"/>
                <w:sz w:val="24"/>
                <w:szCs w:val="24"/>
              </w:rPr>
            </w:pPr>
            <w:r>
              <w:rPr>
                <w:rFonts w:hint="eastAsia" w:ascii="仿宋" w:hAnsi="仿宋" w:eastAsia="仿宋" w:cs="Times New Roman"/>
                <w:color w:val="000000"/>
                <w:sz w:val="24"/>
                <w:szCs w:val="24"/>
              </w:rPr>
              <w:t>法定资质</w:t>
            </w:r>
          </w:p>
        </w:tc>
        <w:tc>
          <w:tcPr>
            <w:tcW w:w="7200" w:type="dxa"/>
            <w:tcBorders>
              <w:top w:val="single" w:color="000000" w:sz="4" w:space="0"/>
              <w:left w:val="single" w:color="000000" w:sz="4" w:space="0"/>
              <w:bottom w:val="single" w:color="000000" w:sz="4" w:space="0"/>
              <w:right w:val="single" w:color="000000" w:sz="4" w:space="0"/>
            </w:tcBorders>
            <w:vAlign w:val="center"/>
          </w:tcPr>
          <w:p w14:paraId="11FB7360">
            <w:pPr>
              <w:tabs>
                <w:tab w:val="left" w:pos="1080"/>
              </w:tabs>
              <w:snapToGrid w:val="0"/>
              <w:jc w:val="left"/>
              <w:rPr>
                <w:rFonts w:hint="eastAsia" w:ascii="仿宋" w:hAnsi="仿宋" w:eastAsia="仿宋" w:cs="Times New Roman"/>
                <w:color w:val="000000"/>
                <w:sz w:val="24"/>
                <w:szCs w:val="24"/>
              </w:rPr>
            </w:pPr>
            <w:r>
              <w:rPr>
                <w:rFonts w:hint="eastAsia" w:ascii="仿宋" w:hAnsi="仿宋" w:eastAsia="仿宋" w:cs="Times New Roman"/>
                <w:color w:val="000000"/>
                <w:sz w:val="24"/>
                <w:szCs w:val="24"/>
              </w:rPr>
              <w:t xml:space="preserve">（1）具有良好的商业信誉和健全的财务会计制度；具有履行合同所必需的设备和专业技术能力；有依法缴纳税收和社会保障资金的良好记录。须提供加盖公章的书面声明（格式自拟） </w:t>
            </w:r>
          </w:p>
          <w:p w14:paraId="0A65605E">
            <w:pPr>
              <w:tabs>
                <w:tab w:val="left" w:pos="1080"/>
              </w:tabs>
              <w:snapToGrid w:val="0"/>
              <w:jc w:val="left"/>
              <w:rPr>
                <w:rFonts w:hint="eastAsia" w:ascii="仿宋" w:hAnsi="仿宋" w:eastAsia="仿宋" w:cs="Times New Roman"/>
                <w:color w:val="000000"/>
                <w:sz w:val="24"/>
                <w:szCs w:val="24"/>
              </w:rPr>
            </w:pPr>
            <w:r>
              <w:rPr>
                <w:rFonts w:hint="eastAsia" w:ascii="仿宋" w:hAnsi="仿宋" w:eastAsia="仿宋" w:cs="Times New Roman"/>
                <w:color w:val="000000"/>
                <w:sz w:val="24"/>
                <w:szCs w:val="24"/>
              </w:rPr>
              <w:t>（2）安全阀检测的机构或单位，需取得北京市市场监督管理局颁发的《特种设备检验检测机构核准证》且核准项目包含“安全阀校验”，检验人员应取得《特种设备检验检测人员证（检验人员）》。</w:t>
            </w:r>
          </w:p>
          <w:p w14:paraId="0D54EB8B">
            <w:pPr>
              <w:tabs>
                <w:tab w:val="left" w:pos="1080"/>
              </w:tabs>
              <w:snapToGrid w:val="0"/>
              <w:jc w:val="left"/>
              <w:rPr>
                <w:rFonts w:ascii="仿宋" w:hAnsi="仿宋" w:eastAsia="仿宋" w:cs="Times New Roman"/>
                <w:color w:val="000000"/>
                <w:sz w:val="24"/>
                <w:szCs w:val="24"/>
              </w:rPr>
            </w:pPr>
            <w:r>
              <w:rPr>
                <w:rFonts w:hint="eastAsia" w:ascii="仿宋" w:hAnsi="仿宋" w:eastAsia="仿宋" w:cs="Times New Roman"/>
                <w:color w:val="000000"/>
                <w:sz w:val="24"/>
                <w:szCs w:val="24"/>
              </w:rPr>
              <w:t>（3）计量器具检校验机构或单位，需具备中国合格评定国家认可委员会颁发的《实验室认可证书》，校准和测量能力范围包括我院计量器具送检项目。</w:t>
            </w:r>
          </w:p>
        </w:tc>
      </w:tr>
      <w:tr w14:paraId="5B856A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5" w:type="dxa"/>
            <w:tcBorders>
              <w:top w:val="single" w:color="000000" w:sz="4" w:space="0"/>
              <w:left w:val="single" w:color="000000" w:sz="4" w:space="0"/>
              <w:bottom w:val="single" w:color="000000" w:sz="4" w:space="0"/>
              <w:right w:val="single" w:color="000000" w:sz="4" w:space="0"/>
            </w:tcBorders>
            <w:vAlign w:val="center"/>
          </w:tcPr>
          <w:p w14:paraId="4CDF6006">
            <w:pPr>
              <w:tabs>
                <w:tab w:val="left" w:pos="1080"/>
              </w:tabs>
              <w:snapToGrid w:val="0"/>
              <w:jc w:val="center"/>
              <w:rPr>
                <w:rFonts w:ascii="仿宋" w:hAnsi="仿宋" w:eastAsia="仿宋" w:cs="Times New Roman"/>
                <w:color w:val="000000"/>
                <w:sz w:val="24"/>
                <w:szCs w:val="24"/>
              </w:rPr>
            </w:pPr>
            <w:r>
              <w:rPr>
                <w:rFonts w:hint="eastAsia" w:ascii="仿宋" w:hAnsi="仿宋" w:eastAsia="仿宋" w:cs="Times New Roman"/>
                <w:color w:val="000000"/>
                <w:sz w:val="24"/>
                <w:szCs w:val="24"/>
              </w:rPr>
              <w:t>6</w:t>
            </w:r>
          </w:p>
        </w:tc>
        <w:tc>
          <w:tcPr>
            <w:tcW w:w="1653" w:type="dxa"/>
            <w:tcBorders>
              <w:top w:val="single" w:color="000000" w:sz="4" w:space="0"/>
              <w:left w:val="single" w:color="000000" w:sz="4" w:space="0"/>
              <w:bottom w:val="single" w:color="000000" w:sz="4" w:space="0"/>
              <w:right w:val="single" w:color="000000" w:sz="4" w:space="0"/>
            </w:tcBorders>
            <w:vAlign w:val="center"/>
          </w:tcPr>
          <w:p w14:paraId="21927686">
            <w:pPr>
              <w:tabs>
                <w:tab w:val="left" w:pos="1080"/>
              </w:tabs>
              <w:snapToGrid w:val="0"/>
              <w:jc w:val="center"/>
              <w:rPr>
                <w:rFonts w:ascii="仿宋" w:hAnsi="仿宋" w:eastAsia="仿宋" w:cs="Times New Roman"/>
                <w:color w:val="000000"/>
                <w:sz w:val="24"/>
                <w:szCs w:val="24"/>
              </w:rPr>
            </w:pPr>
            <w:r>
              <w:rPr>
                <w:rFonts w:hint="eastAsia" w:ascii="仿宋" w:hAnsi="仿宋" w:eastAsia="仿宋" w:cs="Times New Roman"/>
                <w:color w:val="000000"/>
                <w:sz w:val="24"/>
                <w:szCs w:val="24"/>
              </w:rPr>
              <w:t>业绩要求</w:t>
            </w:r>
          </w:p>
        </w:tc>
        <w:tc>
          <w:tcPr>
            <w:tcW w:w="7200" w:type="dxa"/>
            <w:tcBorders>
              <w:top w:val="single" w:color="000000" w:sz="4" w:space="0"/>
              <w:left w:val="single" w:color="000000" w:sz="4" w:space="0"/>
              <w:bottom w:val="single" w:color="000000" w:sz="4" w:space="0"/>
              <w:right w:val="single" w:color="000000" w:sz="4" w:space="0"/>
            </w:tcBorders>
            <w:vAlign w:val="center"/>
          </w:tcPr>
          <w:p w14:paraId="4B721FC3">
            <w:pPr>
              <w:tabs>
                <w:tab w:val="left" w:pos="1080"/>
              </w:tabs>
              <w:snapToGrid w:val="0"/>
              <w:jc w:val="left"/>
              <w:rPr>
                <w:rFonts w:ascii="仿宋" w:hAnsi="仿宋" w:eastAsia="仿宋" w:cs="Times New Roman"/>
                <w:color w:val="000000"/>
                <w:sz w:val="24"/>
                <w:szCs w:val="24"/>
              </w:rPr>
            </w:pPr>
            <w:r>
              <w:rPr>
                <w:rFonts w:hint="eastAsia" w:ascii="仿宋" w:hAnsi="仿宋" w:eastAsia="仿宋" w:cs="Times New Roman"/>
                <w:color w:val="000000"/>
                <w:sz w:val="24"/>
                <w:szCs w:val="24"/>
                <w:lang w:val="en-US" w:eastAsia="zh-CN"/>
              </w:rPr>
              <w:t>无</w:t>
            </w:r>
            <w:r>
              <w:rPr>
                <w:rFonts w:hint="eastAsia" w:ascii="仿宋" w:hAnsi="仿宋" w:eastAsia="仿宋" w:cs="Times New Roman"/>
                <w:color w:val="000000"/>
                <w:sz w:val="24"/>
                <w:szCs w:val="24"/>
              </w:rPr>
              <w:t>。</w:t>
            </w:r>
          </w:p>
        </w:tc>
      </w:tr>
      <w:tr w14:paraId="28B189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5" w:type="dxa"/>
            <w:tcBorders>
              <w:top w:val="single" w:color="000000" w:sz="4" w:space="0"/>
              <w:left w:val="single" w:color="000000" w:sz="4" w:space="0"/>
              <w:bottom w:val="single" w:color="000000" w:sz="4" w:space="0"/>
              <w:right w:val="single" w:color="000000" w:sz="4" w:space="0"/>
            </w:tcBorders>
            <w:vAlign w:val="center"/>
          </w:tcPr>
          <w:p w14:paraId="717D38B9">
            <w:pPr>
              <w:tabs>
                <w:tab w:val="left" w:pos="1080"/>
              </w:tabs>
              <w:snapToGrid w:val="0"/>
              <w:jc w:val="center"/>
              <w:rPr>
                <w:rFonts w:ascii="仿宋" w:hAnsi="仿宋" w:eastAsia="仿宋" w:cs="Times New Roman"/>
                <w:color w:val="000000"/>
                <w:sz w:val="24"/>
                <w:szCs w:val="24"/>
              </w:rPr>
            </w:pPr>
            <w:r>
              <w:rPr>
                <w:rFonts w:hint="eastAsia" w:ascii="仿宋" w:hAnsi="仿宋" w:eastAsia="仿宋" w:cs="Times New Roman"/>
                <w:color w:val="000000"/>
                <w:sz w:val="24"/>
                <w:szCs w:val="24"/>
              </w:rPr>
              <w:t>7</w:t>
            </w:r>
          </w:p>
        </w:tc>
        <w:tc>
          <w:tcPr>
            <w:tcW w:w="1653" w:type="dxa"/>
            <w:tcBorders>
              <w:top w:val="single" w:color="000000" w:sz="4" w:space="0"/>
              <w:left w:val="single" w:color="000000" w:sz="4" w:space="0"/>
              <w:bottom w:val="single" w:color="000000" w:sz="4" w:space="0"/>
              <w:right w:val="single" w:color="000000" w:sz="4" w:space="0"/>
            </w:tcBorders>
            <w:vAlign w:val="center"/>
          </w:tcPr>
          <w:p w14:paraId="4F6BB44C">
            <w:pPr>
              <w:tabs>
                <w:tab w:val="left" w:pos="1080"/>
              </w:tabs>
              <w:snapToGrid w:val="0"/>
              <w:jc w:val="center"/>
              <w:rPr>
                <w:rFonts w:ascii="仿宋" w:hAnsi="仿宋" w:eastAsia="仿宋" w:cs="Times New Roman"/>
                <w:color w:val="000000"/>
                <w:sz w:val="24"/>
                <w:szCs w:val="24"/>
              </w:rPr>
            </w:pPr>
            <w:r>
              <w:rPr>
                <w:rFonts w:hint="eastAsia" w:ascii="仿宋" w:hAnsi="仿宋" w:eastAsia="仿宋" w:cs="Times New Roman"/>
                <w:color w:val="000000"/>
                <w:sz w:val="24"/>
                <w:szCs w:val="24"/>
              </w:rPr>
              <w:t>人员要求</w:t>
            </w:r>
          </w:p>
        </w:tc>
        <w:tc>
          <w:tcPr>
            <w:tcW w:w="7200" w:type="dxa"/>
            <w:tcBorders>
              <w:top w:val="single" w:color="000000" w:sz="4" w:space="0"/>
              <w:left w:val="single" w:color="000000" w:sz="4" w:space="0"/>
              <w:bottom w:val="single" w:color="000000" w:sz="4" w:space="0"/>
              <w:right w:val="single" w:color="000000" w:sz="4" w:space="0"/>
            </w:tcBorders>
            <w:vAlign w:val="center"/>
          </w:tcPr>
          <w:p w14:paraId="75F78F7B">
            <w:pPr>
              <w:tabs>
                <w:tab w:val="left" w:pos="1080"/>
              </w:tabs>
              <w:snapToGrid w:val="0"/>
              <w:jc w:val="left"/>
              <w:rPr>
                <w:rFonts w:ascii="仿宋" w:hAnsi="仿宋" w:eastAsia="仿宋" w:cs="Times New Roman"/>
                <w:color w:val="000000"/>
                <w:sz w:val="24"/>
                <w:szCs w:val="24"/>
              </w:rPr>
            </w:pPr>
            <w:r>
              <w:rPr>
                <w:rFonts w:hint="eastAsia" w:ascii="仿宋" w:hAnsi="仿宋" w:eastAsia="仿宋" w:cs="Times New Roman"/>
                <w:color w:val="000000"/>
                <w:sz w:val="24"/>
                <w:szCs w:val="24"/>
                <w:lang w:val="en-US" w:eastAsia="zh-CN"/>
              </w:rPr>
              <w:t>无。</w:t>
            </w:r>
          </w:p>
        </w:tc>
      </w:tr>
      <w:tr w14:paraId="27AA10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36" w:hRule="atLeast"/>
        </w:trPr>
        <w:tc>
          <w:tcPr>
            <w:tcW w:w="825" w:type="dxa"/>
            <w:tcBorders>
              <w:top w:val="single" w:color="000000" w:sz="4" w:space="0"/>
              <w:left w:val="single" w:color="000000" w:sz="4" w:space="0"/>
              <w:bottom w:val="single" w:color="000000" w:sz="4" w:space="0"/>
              <w:right w:val="single" w:color="000000" w:sz="4" w:space="0"/>
            </w:tcBorders>
            <w:vAlign w:val="center"/>
          </w:tcPr>
          <w:p w14:paraId="5B9C069E">
            <w:pPr>
              <w:tabs>
                <w:tab w:val="left" w:pos="1080"/>
              </w:tabs>
              <w:snapToGrid w:val="0"/>
              <w:jc w:val="center"/>
              <w:rPr>
                <w:rFonts w:ascii="仿宋" w:hAnsi="仿宋" w:eastAsia="仿宋" w:cs="Times New Roman"/>
                <w:color w:val="000000"/>
                <w:sz w:val="24"/>
                <w:szCs w:val="24"/>
              </w:rPr>
            </w:pPr>
            <w:r>
              <w:rPr>
                <w:rFonts w:hint="eastAsia" w:ascii="仿宋" w:hAnsi="仿宋" w:eastAsia="仿宋" w:cs="Times New Roman"/>
                <w:color w:val="000000"/>
                <w:sz w:val="24"/>
                <w:szCs w:val="24"/>
              </w:rPr>
              <w:t>8</w:t>
            </w:r>
          </w:p>
        </w:tc>
        <w:tc>
          <w:tcPr>
            <w:tcW w:w="1653" w:type="dxa"/>
            <w:tcBorders>
              <w:top w:val="single" w:color="000000" w:sz="4" w:space="0"/>
              <w:left w:val="single" w:color="000000" w:sz="4" w:space="0"/>
              <w:bottom w:val="single" w:color="000000" w:sz="4" w:space="0"/>
              <w:right w:val="single" w:color="000000" w:sz="4" w:space="0"/>
            </w:tcBorders>
            <w:vAlign w:val="center"/>
          </w:tcPr>
          <w:p w14:paraId="5874DAFE">
            <w:pPr>
              <w:tabs>
                <w:tab w:val="left" w:pos="1080"/>
              </w:tabs>
              <w:snapToGrid w:val="0"/>
              <w:jc w:val="center"/>
              <w:rPr>
                <w:rFonts w:ascii="仿宋" w:hAnsi="仿宋" w:eastAsia="仿宋" w:cs="Times New Roman"/>
                <w:color w:val="000000"/>
                <w:sz w:val="24"/>
                <w:szCs w:val="24"/>
              </w:rPr>
            </w:pPr>
            <w:r>
              <w:rPr>
                <w:rFonts w:hint="eastAsia" w:ascii="仿宋" w:hAnsi="仿宋" w:eastAsia="仿宋" w:cs="Times New Roman"/>
                <w:color w:val="000000"/>
                <w:sz w:val="24"/>
                <w:szCs w:val="24"/>
              </w:rPr>
              <w:t>本项目的其他特定资格要求</w:t>
            </w:r>
          </w:p>
        </w:tc>
        <w:tc>
          <w:tcPr>
            <w:tcW w:w="7200" w:type="dxa"/>
            <w:tcBorders>
              <w:top w:val="single" w:color="000000" w:sz="4" w:space="0"/>
              <w:left w:val="single" w:color="000000" w:sz="4" w:space="0"/>
              <w:bottom w:val="single" w:color="000000" w:sz="4" w:space="0"/>
              <w:right w:val="single" w:color="000000" w:sz="4" w:space="0"/>
            </w:tcBorders>
            <w:vAlign w:val="center"/>
          </w:tcPr>
          <w:p w14:paraId="2E42C356">
            <w:pPr>
              <w:tabs>
                <w:tab w:val="left" w:pos="1080"/>
              </w:tabs>
              <w:snapToGrid w:val="0"/>
              <w:jc w:val="left"/>
              <w:rPr>
                <w:rFonts w:ascii="仿宋" w:hAnsi="仿宋" w:eastAsia="仿宋" w:cs="Times New Roman"/>
                <w:color w:val="000000"/>
                <w:sz w:val="24"/>
                <w:szCs w:val="24"/>
              </w:rPr>
            </w:pPr>
            <w:r>
              <w:rPr>
                <w:rFonts w:hint="eastAsia" w:ascii="仿宋" w:hAnsi="仿宋" w:eastAsia="仿宋" w:cs="Times New Roman"/>
                <w:color w:val="000000"/>
                <w:sz w:val="24"/>
                <w:szCs w:val="24"/>
              </w:rPr>
              <w:t>如有，详见二、投标人的资格要求，提供证明文件的电子件或电子证照。</w:t>
            </w:r>
          </w:p>
        </w:tc>
      </w:tr>
      <w:tr w14:paraId="04A892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5" w:type="dxa"/>
            <w:tcBorders>
              <w:top w:val="single" w:color="000000" w:sz="4" w:space="0"/>
              <w:left w:val="single" w:color="000000" w:sz="4" w:space="0"/>
              <w:bottom w:val="single" w:color="000000" w:sz="4" w:space="0"/>
              <w:right w:val="single" w:color="000000" w:sz="4" w:space="0"/>
            </w:tcBorders>
            <w:vAlign w:val="center"/>
          </w:tcPr>
          <w:p w14:paraId="1F596945">
            <w:pPr>
              <w:tabs>
                <w:tab w:val="left" w:pos="1080"/>
              </w:tabs>
              <w:snapToGrid w:val="0"/>
              <w:jc w:val="center"/>
              <w:rPr>
                <w:rFonts w:ascii="仿宋" w:hAnsi="仿宋" w:eastAsia="仿宋" w:cs="Times New Roman"/>
                <w:color w:val="000000"/>
                <w:sz w:val="24"/>
                <w:szCs w:val="24"/>
              </w:rPr>
            </w:pPr>
            <w:r>
              <w:rPr>
                <w:rFonts w:hint="eastAsia" w:ascii="仿宋" w:hAnsi="仿宋" w:eastAsia="仿宋" w:cs="Times New Roman"/>
                <w:color w:val="000000"/>
                <w:sz w:val="24"/>
                <w:szCs w:val="24"/>
              </w:rPr>
              <w:t>9</w:t>
            </w:r>
          </w:p>
        </w:tc>
        <w:tc>
          <w:tcPr>
            <w:tcW w:w="1653" w:type="dxa"/>
            <w:tcBorders>
              <w:top w:val="single" w:color="000000" w:sz="4" w:space="0"/>
              <w:left w:val="single" w:color="000000" w:sz="4" w:space="0"/>
              <w:bottom w:val="single" w:color="000000" w:sz="4" w:space="0"/>
              <w:right w:val="single" w:color="000000" w:sz="4" w:space="0"/>
            </w:tcBorders>
            <w:vAlign w:val="center"/>
          </w:tcPr>
          <w:p w14:paraId="5138300C">
            <w:pPr>
              <w:tabs>
                <w:tab w:val="left" w:pos="1080"/>
              </w:tabs>
              <w:snapToGrid w:val="0"/>
              <w:jc w:val="center"/>
              <w:rPr>
                <w:rFonts w:ascii="仿宋" w:hAnsi="仿宋" w:eastAsia="仿宋" w:cs="Times New Roman"/>
                <w:color w:val="000000"/>
                <w:sz w:val="24"/>
                <w:szCs w:val="24"/>
              </w:rPr>
            </w:pPr>
            <w:r>
              <w:rPr>
                <w:rFonts w:hint="eastAsia" w:ascii="仿宋" w:hAnsi="仿宋" w:eastAsia="仿宋" w:cs="Times New Roman"/>
                <w:color w:val="000000"/>
                <w:sz w:val="24"/>
                <w:szCs w:val="24"/>
              </w:rPr>
              <w:t>法律、行政法规规定的其他条件（如有）</w:t>
            </w:r>
          </w:p>
        </w:tc>
        <w:tc>
          <w:tcPr>
            <w:tcW w:w="7200" w:type="dxa"/>
            <w:tcBorders>
              <w:top w:val="single" w:color="000000" w:sz="4" w:space="0"/>
              <w:left w:val="single" w:color="000000" w:sz="4" w:space="0"/>
              <w:bottom w:val="single" w:color="000000" w:sz="4" w:space="0"/>
              <w:right w:val="single" w:color="000000" w:sz="4" w:space="0"/>
            </w:tcBorders>
            <w:vAlign w:val="center"/>
          </w:tcPr>
          <w:p w14:paraId="568A29C7">
            <w:pPr>
              <w:tabs>
                <w:tab w:val="left" w:pos="1080"/>
              </w:tabs>
              <w:snapToGrid w:val="0"/>
              <w:jc w:val="left"/>
              <w:rPr>
                <w:rFonts w:ascii="仿宋" w:hAnsi="仿宋" w:eastAsia="仿宋" w:cs="Times New Roman"/>
                <w:color w:val="000000"/>
                <w:sz w:val="24"/>
                <w:szCs w:val="24"/>
              </w:rPr>
            </w:pPr>
            <w:r>
              <w:rPr>
                <w:rFonts w:hint="eastAsia" w:ascii="仿宋" w:hAnsi="仿宋" w:eastAsia="仿宋" w:cs="Times New Roman"/>
                <w:color w:val="000000"/>
                <w:sz w:val="24"/>
                <w:szCs w:val="24"/>
              </w:rPr>
              <w:t>法律、行政法规规定的其他条件</w:t>
            </w:r>
          </w:p>
        </w:tc>
      </w:tr>
    </w:tbl>
    <w:p w14:paraId="68C3B489">
      <w:pPr>
        <w:widowControl/>
        <w:shd w:val="clear" w:color="auto" w:fill="FFFFFF"/>
        <w:spacing w:line="520" w:lineRule="exact"/>
        <w:contextualSpacing/>
        <w:rPr>
          <w:rFonts w:ascii="仿宋" w:hAnsi="仿宋" w:eastAsia="仿宋" w:cs="Segoe UI"/>
          <w:b/>
          <w:bCs/>
          <w:sz w:val="32"/>
          <w:szCs w:val="32"/>
        </w:rPr>
      </w:pPr>
    </w:p>
    <w:p w14:paraId="398AC2D2">
      <w:pPr>
        <w:rPr>
          <w:rFonts w:ascii="仿宋" w:hAnsi="仿宋" w:eastAsia="仿宋" w:cs="Segoe UI"/>
          <w:bCs/>
          <w:color w:val="0F1115"/>
          <w:kern w:val="0"/>
          <w:szCs w:val="21"/>
        </w:rPr>
      </w:pPr>
      <w:r>
        <w:rPr>
          <w:rFonts w:ascii="仿宋" w:hAnsi="仿宋" w:eastAsia="仿宋" w:cs="Segoe UI"/>
          <w:bCs/>
          <w:color w:val="0F1115"/>
          <w:kern w:val="0"/>
          <w:szCs w:val="21"/>
        </w:rPr>
        <w:br w:type="page"/>
      </w:r>
    </w:p>
    <w:p w14:paraId="11F3AF61">
      <w:pPr>
        <w:widowControl/>
        <w:shd w:val="clear" w:color="auto" w:fill="FFFFFF"/>
        <w:spacing w:line="520" w:lineRule="exact"/>
        <w:contextualSpacing/>
        <w:jc w:val="left"/>
        <w:rPr>
          <w:rFonts w:ascii="仿宋" w:hAnsi="仿宋" w:eastAsia="仿宋" w:cs="Segoe UI"/>
          <w:color w:val="0F1115"/>
          <w:kern w:val="0"/>
          <w:szCs w:val="21"/>
        </w:rPr>
      </w:pPr>
      <w:r>
        <w:rPr>
          <w:rFonts w:ascii="仿宋" w:hAnsi="仿宋" w:eastAsia="仿宋" w:cs="Segoe UI"/>
          <w:bCs/>
          <w:color w:val="0F1115"/>
          <w:kern w:val="0"/>
          <w:szCs w:val="21"/>
        </w:rPr>
        <w:t>资格性审查总体结论记录表</w:t>
      </w:r>
    </w:p>
    <w:p w14:paraId="0A8D84C9">
      <w:pPr>
        <w:widowControl/>
        <w:shd w:val="clear" w:color="auto" w:fill="FFFFFF"/>
        <w:spacing w:line="520" w:lineRule="exact"/>
        <w:contextualSpacing/>
        <w:jc w:val="left"/>
        <w:rPr>
          <w:rFonts w:ascii="仿宋" w:hAnsi="仿宋" w:eastAsia="仿宋" w:cs="Segoe UI"/>
          <w:color w:val="0F1115"/>
          <w:kern w:val="0"/>
          <w:szCs w:val="21"/>
        </w:rPr>
      </w:pPr>
      <w:r>
        <w:rPr>
          <w:rFonts w:ascii="仿宋" w:hAnsi="仿宋" w:eastAsia="仿宋" w:cs="Segoe UI"/>
          <w:bCs/>
          <w:color w:val="0F1115"/>
          <w:kern w:val="0"/>
          <w:szCs w:val="21"/>
        </w:rPr>
        <w:t>评审员填写指引：</w:t>
      </w:r>
    </w:p>
    <w:p w14:paraId="2E97A34C">
      <w:pPr>
        <w:widowControl/>
        <w:numPr>
          <w:ilvl w:val="0"/>
          <w:numId w:val="1"/>
        </w:numPr>
        <w:shd w:val="clear" w:color="auto" w:fill="FFFFFF"/>
        <w:tabs>
          <w:tab w:val="clear" w:pos="720"/>
        </w:tabs>
        <w:spacing w:line="520" w:lineRule="exact"/>
        <w:ind w:left="0" w:firstLine="0"/>
        <w:contextualSpacing/>
        <w:jc w:val="left"/>
        <w:rPr>
          <w:rFonts w:ascii="仿宋" w:hAnsi="仿宋" w:eastAsia="仿宋" w:cs="Segoe UI"/>
          <w:color w:val="0F1115"/>
          <w:kern w:val="0"/>
          <w:szCs w:val="21"/>
        </w:rPr>
      </w:pPr>
      <w:r>
        <w:rPr>
          <w:rFonts w:ascii="仿宋" w:hAnsi="仿宋" w:eastAsia="仿宋" w:cs="Segoe UI"/>
          <w:color w:val="0F1115"/>
          <w:kern w:val="0"/>
          <w:szCs w:val="21"/>
        </w:rPr>
        <w:t>请根据上表对每家参选人进行逐项审查，并在评审会议记录中载明各分项结论。</w:t>
      </w:r>
    </w:p>
    <w:p w14:paraId="23C22C6D">
      <w:pPr>
        <w:widowControl/>
        <w:numPr>
          <w:ilvl w:val="0"/>
          <w:numId w:val="1"/>
        </w:numPr>
        <w:shd w:val="clear" w:color="auto" w:fill="FFFFFF"/>
        <w:tabs>
          <w:tab w:val="clear" w:pos="720"/>
        </w:tabs>
        <w:spacing w:line="520" w:lineRule="exact"/>
        <w:ind w:left="0" w:firstLine="0"/>
        <w:contextualSpacing/>
        <w:jc w:val="left"/>
        <w:rPr>
          <w:rFonts w:ascii="仿宋" w:hAnsi="仿宋" w:eastAsia="仿宋" w:cs="Segoe UI"/>
          <w:color w:val="0F1115"/>
          <w:kern w:val="0"/>
          <w:szCs w:val="21"/>
        </w:rPr>
      </w:pPr>
      <w:r>
        <w:rPr>
          <w:rFonts w:ascii="仿宋" w:hAnsi="仿宋" w:eastAsia="仿宋" w:cs="Segoe UI"/>
          <w:color w:val="0F1115"/>
          <w:kern w:val="0"/>
          <w:szCs w:val="21"/>
        </w:rPr>
        <w:t>完成逐项审查后，根据评审原则（有一项不通过则总体不通过），在本表记录总体结论。</w:t>
      </w:r>
    </w:p>
    <w:p w14:paraId="2B3FD39C">
      <w:pPr>
        <w:widowControl/>
        <w:numPr>
          <w:ilvl w:val="0"/>
          <w:numId w:val="1"/>
        </w:numPr>
        <w:shd w:val="clear" w:color="auto" w:fill="FFFFFF"/>
        <w:tabs>
          <w:tab w:val="clear" w:pos="720"/>
        </w:tabs>
        <w:spacing w:line="520" w:lineRule="exact"/>
        <w:ind w:left="0" w:firstLine="0"/>
        <w:contextualSpacing/>
        <w:jc w:val="left"/>
        <w:rPr>
          <w:rFonts w:ascii="仿宋" w:hAnsi="仿宋" w:eastAsia="仿宋" w:cs="Segoe UI"/>
          <w:color w:val="0F1115"/>
          <w:kern w:val="0"/>
          <w:szCs w:val="21"/>
        </w:rPr>
      </w:pPr>
      <w:r>
        <w:rPr>
          <w:rFonts w:ascii="仿宋" w:hAnsi="仿宋" w:eastAsia="仿宋" w:cs="Segoe UI"/>
          <w:color w:val="0F1115"/>
          <w:kern w:val="0"/>
          <w:szCs w:val="21"/>
        </w:rPr>
        <w:t>对结论为“不通过”的参选人，必须在“不通过原因说明”栏中，清晰、具体地注明所违反的审查项目序号及事实依据。</w:t>
      </w:r>
      <w:bookmarkStart w:id="0" w:name="_GoBack"/>
      <w:bookmarkEnd w:id="0"/>
    </w:p>
    <w:tbl>
      <w:tblPr>
        <w:tblStyle w:val="2"/>
        <w:tblW w:w="9781" w:type="dxa"/>
        <w:tblInd w:w="-714"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15" w:type="dxa"/>
          <w:left w:w="15" w:type="dxa"/>
          <w:bottom w:w="15" w:type="dxa"/>
          <w:right w:w="15" w:type="dxa"/>
        </w:tblCellMar>
      </w:tblPr>
      <w:tblGrid>
        <w:gridCol w:w="709"/>
        <w:gridCol w:w="3828"/>
        <w:gridCol w:w="1842"/>
        <w:gridCol w:w="3402"/>
      </w:tblGrid>
      <w:tr w14:paraId="69FE6BF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rPr>
          <w:tblHeader/>
        </w:trPr>
        <w:tc>
          <w:tcPr>
            <w:tcW w:w="709" w:type="dxa"/>
            <w:tcMar>
              <w:top w:w="150" w:type="dxa"/>
              <w:left w:w="0" w:type="dxa"/>
              <w:bottom w:w="150" w:type="dxa"/>
              <w:right w:w="240" w:type="dxa"/>
            </w:tcMar>
            <w:vAlign w:val="center"/>
          </w:tcPr>
          <w:p w14:paraId="12793260">
            <w:pPr>
              <w:widowControl/>
              <w:spacing w:line="520" w:lineRule="exact"/>
              <w:contextualSpacing/>
              <w:jc w:val="left"/>
              <w:rPr>
                <w:rFonts w:ascii="仿宋" w:hAnsi="仿宋" w:eastAsia="仿宋" w:cs="宋体"/>
                <w:bCs/>
                <w:kern w:val="0"/>
                <w:szCs w:val="21"/>
              </w:rPr>
            </w:pPr>
            <w:r>
              <w:rPr>
                <w:rFonts w:ascii="仿宋" w:hAnsi="仿宋" w:eastAsia="仿宋" w:cs="宋体"/>
                <w:bCs/>
                <w:kern w:val="0"/>
                <w:szCs w:val="21"/>
              </w:rPr>
              <w:t>序号</w:t>
            </w:r>
          </w:p>
        </w:tc>
        <w:tc>
          <w:tcPr>
            <w:tcW w:w="3828" w:type="dxa"/>
            <w:tcMar>
              <w:top w:w="150" w:type="dxa"/>
              <w:left w:w="240" w:type="dxa"/>
              <w:bottom w:w="150" w:type="dxa"/>
              <w:right w:w="240" w:type="dxa"/>
            </w:tcMar>
            <w:vAlign w:val="center"/>
          </w:tcPr>
          <w:p w14:paraId="5A4B6218">
            <w:pPr>
              <w:widowControl/>
              <w:spacing w:line="520" w:lineRule="exact"/>
              <w:contextualSpacing/>
              <w:jc w:val="left"/>
              <w:rPr>
                <w:rFonts w:ascii="仿宋" w:hAnsi="仿宋" w:eastAsia="仿宋" w:cs="宋体"/>
                <w:bCs/>
                <w:kern w:val="0"/>
                <w:szCs w:val="21"/>
              </w:rPr>
            </w:pPr>
            <w:r>
              <w:rPr>
                <w:rFonts w:ascii="仿宋" w:hAnsi="仿宋" w:eastAsia="仿宋" w:cs="宋体"/>
                <w:bCs/>
                <w:kern w:val="0"/>
                <w:szCs w:val="21"/>
              </w:rPr>
              <w:t>参选人名称</w:t>
            </w:r>
          </w:p>
        </w:tc>
        <w:tc>
          <w:tcPr>
            <w:tcW w:w="1842" w:type="dxa"/>
            <w:tcMar>
              <w:top w:w="150" w:type="dxa"/>
              <w:left w:w="240" w:type="dxa"/>
              <w:bottom w:w="150" w:type="dxa"/>
              <w:right w:w="240" w:type="dxa"/>
            </w:tcMar>
            <w:vAlign w:val="center"/>
          </w:tcPr>
          <w:p w14:paraId="64AF3F2C">
            <w:pPr>
              <w:widowControl/>
              <w:spacing w:line="520" w:lineRule="exact"/>
              <w:contextualSpacing/>
              <w:jc w:val="left"/>
              <w:rPr>
                <w:rFonts w:ascii="仿宋" w:hAnsi="仿宋" w:eastAsia="仿宋" w:cs="宋体"/>
                <w:bCs/>
                <w:kern w:val="0"/>
                <w:szCs w:val="21"/>
              </w:rPr>
            </w:pPr>
            <w:r>
              <w:rPr>
                <w:rFonts w:ascii="仿宋" w:hAnsi="仿宋" w:eastAsia="仿宋" w:cs="宋体"/>
                <w:bCs/>
                <w:kern w:val="0"/>
                <w:szCs w:val="21"/>
              </w:rPr>
              <w:t>总体审查结论</w:t>
            </w:r>
          </w:p>
        </w:tc>
        <w:tc>
          <w:tcPr>
            <w:tcW w:w="3402" w:type="dxa"/>
            <w:tcMar>
              <w:top w:w="150" w:type="dxa"/>
              <w:left w:w="240" w:type="dxa"/>
              <w:bottom w:w="150" w:type="dxa"/>
              <w:right w:w="240" w:type="dxa"/>
            </w:tcMar>
            <w:vAlign w:val="center"/>
          </w:tcPr>
          <w:p w14:paraId="7F86D61C">
            <w:pPr>
              <w:widowControl/>
              <w:spacing w:line="520" w:lineRule="exact"/>
              <w:contextualSpacing/>
              <w:jc w:val="left"/>
              <w:rPr>
                <w:rFonts w:ascii="仿宋" w:hAnsi="仿宋" w:eastAsia="仿宋" w:cs="宋体"/>
                <w:bCs/>
                <w:kern w:val="0"/>
                <w:szCs w:val="21"/>
              </w:rPr>
            </w:pPr>
            <w:r>
              <w:rPr>
                <w:rFonts w:ascii="仿宋" w:hAnsi="仿宋" w:eastAsia="仿宋" w:cs="宋体"/>
                <w:bCs/>
                <w:kern w:val="0"/>
                <w:szCs w:val="21"/>
              </w:rPr>
              <w:t>不通过原因说明 (仅当结论为“不通过”时填写)</w:t>
            </w:r>
          </w:p>
        </w:tc>
      </w:tr>
      <w:tr w14:paraId="7F80EA4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c>
          <w:tcPr>
            <w:tcW w:w="709" w:type="dxa"/>
            <w:tcMar>
              <w:top w:w="150" w:type="dxa"/>
              <w:left w:w="0" w:type="dxa"/>
              <w:bottom w:w="150" w:type="dxa"/>
              <w:right w:w="240" w:type="dxa"/>
            </w:tcMar>
            <w:vAlign w:val="center"/>
          </w:tcPr>
          <w:p w14:paraId="28EEFAB9">
            <w:pPr>
              <w:widowControl/>
              <w:spacing w:line="520" w:lineRule="exact"/>
              <w:contextualSpacing/>
              <w:jc w:val="left"/>
              <w:rPr>
                <w:rFonts w:ascii="仿宋" w:hAnsi="仿宋" w:eastAsia="仿宋" w:cs="宋体"/>
                <w:kern w:val="0"/>
                <w:szCs w:val="21"/>
              </w:rPr>
            </w:pPr>
            <w:r>
              <w:rPr>
                <w:rFonts w:ascii="仿宋" w:hAnsi="仿宋" w:eastAsia="仿宋" w:cs="宋体"/>
                <w:kern w:val="0"/>
                <w:szCs w:val="21"/>
              </w:rPr>
              <w:t>1</w:t>
            </w:r>
          </w:p>
        </w:tc>
        <w:tc>
          <w:tcPr>
            <w:tcW w:w="3828" w:type="dxa"/>
            <w:tcMar>
              <w:top w:w="150" w:type="dxa"/>
              <w:left w:w="240" w:type="dxa"/>
              <w:bottom w:w="150" w:type="dxa"/>
              <w:right w:w="240" w:type="dxa"/>
            </w:tcMar>
            <w:vAlign w:val="center"/>
          </w:tcPr>
          <w:p w14:paraId="0F0B7001">
            <w:pPr>
              <w:widowControl/>
              <w:spacing w:line="520" w:lineRule="exact"/>
              <w:contextualSpacing/>
              <w:jc w:val="left"/>
              <w:rPr>
                <w:rFonts w:ascii="仿宋" w:hAnsi="仿宋" w:eastAsia="仿宋" w:cs="宋体"/>
                <w:kern w:val="0"/>
                <w:szCs w:val="21"/>
              </w:rPr>
            </w:pPr>
          </w:p>
        </w:tc>
        <w:tc>
          <w:tcPr>
            <w:tcW w:w="1842" w:type="dxa"/>
            <w:tcMar>
              <w:top w:w="150" w:type="dxa"/>
              <w:left w:w="240" w:type="dxa"/>
              <w:bottom w:w="150" w:type="dxa"/>
              <w:right w:w="240" w:type="dxa"/>
            </w:tcMar>
            <w:vAlign w:val="center"/>
          </w:tcPr>
          <w:p w14:paraId="58D1C9D4">
            <w:pPr>
              <w:widowControl/>
              <w:spacing w:line="520" w:lineRule="exact"/>
              <w:contextualSpacing/>
              <w:jc w:val="left"/>
              <w:rPr>
                <w:rFonts w:ascii="仿宋" w:hAnsi="仿宋" w:eastAsia="仿宋" w:cs="宋体"/>
                <w:kern w:val="0"/>
                <w:szCs w:val="21"/>
              </w:rPr>
            </w:pPr>
            <w:r>
              <w:rPr>
                <w:rFonts w:ascii="Segoe UI Symbol" w:hAnsi="Segoe UI Symbol" w:eastAsia="仿宋" w:cs="Segoe UI Symbol"/>
                <w:kern w:val="0"/>
                <w:szCs w:val="21"/>
              </w:rPr>
              <w:t>☐</w:t>
            </w:r>
            <w:r>
              <w:rPr>
                <w:rFonts w:ascii="仿宋" w:hAnsi="仿宋" w:eastAsia="仿宋" w:cs="宋体"/>
                <w:kern w:val="0"/>
                <w:szCs w:val="21"/>
              </w:rPr>
              <w:t xml:space="preserve"> 通过 </w:t>
            </w:r>
          </w:p>
          <w:p w14:paraId="6394F037">
            <w:pPr>
              <w:widowControl/>
              <w:spacing w:line="520" w:lineRule="exact"/>
              <w:contextualSpacing/>
              <w:jc w:val="left"/>
              <w:rPr>
                <w:rFonts w:ascii="仿宋" w:hAnsi="仿宋" w:eastAsia="仿宋" w:cs="宋体"/>
                <w:kern w:val="0"/>
                <w:szCs w:val="21"/>
              </w:rPr>
            </w:pPr>
            <w:r>
              <w:rPr>
                <w:rFonts w:ascii="Segoe UI Symbol" w:hAnsi="Segoe UI Symbol" w:eastAsia="仿宋" w:cs="Segoe UI Symbol"/>
                <w:kern w:val="0"/>
                <w:szCs w:val="21"/>
              </w:rPr>
              <w:t>☐</w:t>
            </w:r>
            <w:r>
              <w:rPr>
                <w:rFonts w:ascii="仿宋" w:hAnsi="仿宋" w:eastAsia="仿宋" w:cs="宋体"/>
                <w:kern w:val="0"/>
                <w:szCs w:val="21"/>
              </w:rPr>
              <w:t xml:space="preserve"> 不通过</w:t>
            </w:r>
          </w:p>
        </w:tc>
        <w:tc>
          <w:tcPr>
            <w:tcW w:w="3402" w:type="dxa"/>
            <w:tcMar>
              <w:top w:w="150" w:type="dxa"/>
              <w:left w:w="240" w:type="dxa"/>
              <w:bottom w:w="150" w:type="dxa"/>
              <w:right w:w="0" w:type="dxa"/>
            </w:tcMar>
            <w:vAlign w:val="center"/>
          </w:tcPr>
          <w:p w14:paraId="2F0B8D35">
            <w:pPr>
              <w:widowControl/>
              <w:spacing w:line="520" w:lineRule="exact"/>
              <w:contextualSpacing/>
              <w:jc w:val="left"/>
              <w:rPr>
                <w:rFonts w:ascii="仿宋" w:hAnsi="仿宋" w:eastAsia="仿宋" w:cs="宋体"/>
                <w:kern w:val="0"/>
                <w:szCs w:val="21"/>
              </w:rPr>
            </w:pPr>
          </w:p>
        </w:tc>
      </w:tr>
      <w:tr w14:paraId="3879058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c>
          <w:tcPr>
            <w:tcW w:w="709" w:type="dxa"/>
            <w:tcMar>
              <w:top w:w="150" w:type="dxa"/>
              <w:left w:w="0" w:type="dxa"/>
              <w:bottom w:w="150" w:type="dxa"/>
              <w:right w:w="240" w:type="dxa"/>
            </w:tcMar>
            <w:vAlign w:val="center"/>
          </w:tcPr>
          <w:p w14:paraId="76F29BED">
            <w:pPr>
              <w:widowControl/>
              <w:spacing w:line="520" w:lineRule="exact"/>
              <w:contextualSpacing/>
              <w:jc w:val="left"/>
              <w:rPr>
                <w:rFonts w:ascii="仿宋" w:hAnsi="仿宋" w:eastAsia="仿宋" w:cs="宋体"/>
                <w:kern w:val="0"/>
                <w:szCs w:val="21"/>
              </w:rPr>
            </w:pPr>
            <w:r>
              <w:rPr>
                <w:rFonts w:ascii="仿宋" w:hAnsi="仿宋" w:eastAsia="仿宋" w:cs="宋体"/>
                <w:kern w:val="0"/>
                <w:szCs w:val="21"/>
              </w:rPr>
              <w:t>2</w:t>
            </w:r>
          </w:p>
        </w:tc>
        <w:tc>
          <w:tcPr>
            <w:tcW w:w="3828" w:type="dxa"/>
            <w:tcMar>
              <w:top w:w="150" w:type="dxa"/>
              <w:left w:w="240" w:type="dxa"/>
              <w:bottom w:w="150" w:type="dxa"/>
              <w:right w:w="240" w:type="dxa"/>
            </w:tcMar>
            <w:vAlign w:val="center"/>
          </w:tcPr>
          <w:p w14:paraId="03C4EF6F">
            <w:pPr>
              <w:widowControl/>
              <w:spacing w:line="520" w:lineRule="exact"/>
              <w:contextualSpacing/>
              <w:jc w:val="left"/>
              <w:rPr>
                <w:rFonts w:ascii="仿宋" w:hAnsi="仿宋" w:eastAsia="仿宋" w:cs="宋体"/>
                <w:kern w:val="0"/>
                <w:szCs w:val="21"/>
              </w:rPr>
            </w:pPr>
          </w:p>
        </w:tc>
        <w:tc>
          <w:tcPr>
            <w:tcW w:w="1842" w:type="dxa"/>
            <w:tcMar>
              <w:top w:w="150" w:type="dxa"/>
              <w:left w:w="240" w:type="dxa"/>
              <w:bottom w:w="150" w:type="dxa"/>
              <w:right w:w="240" w:type="dxa"/>
            </w:tcMar>
            <w:vAlign w:val="center"/>
          </w:tcPr>
          <w:p w14:paraId="46EE5AFE">
            <w:pPr>
              <w:widowControl/>
              <w:spacing w:line="520" w:lineRule="exact"/>
              <w:contextualSpacing/>
              <w:jc w:val="left"/>
              <w:rPr>
                <w:rFonts w:ascii="仿宋" w:hAnsi="仿宋" w:eastAsia="仿宋" w:cs="宋体"/>
                <w:kern w:val="0"/>
                <w:szCs w:val="21"/>
              </w:rPr>
            </w:pPr>
            <w:r>
              <w:rPr>
                <w:rFonts w:ascii="Segoe UI Symbol" w:hAnsi="Segoe UI Symbol" w:eastAsia="仿宋" w:cs="Segoe UI Symbol"/>
                <w:kern w:val="0"/>
                <w:szCs w:val="21"/>
              </w:rPr>
              <w:t>☐</w:t>
            </w:r>
            <w:r>
              <w:rPr>
                <w:rFonts w:ascii="仿宋" w:hAnsi="仿宋" w:eastAsia="仿宋" w:cs="宋体"/>
                <w:kern w:val="0"/>
                <w:szCs w:val="21"/>
              </w:rPr>
              <w:t xml:space="preserve"> 通过 </w:t>
            </w:r>
          </w:p>
          <w:p w14:paraId="43725D3F">
            <w:pPr>
              <w:widowControl/>
              <w:spacing w:line="520" w:lineRule="exact"/>
              <w:contextualSpacing/>
              <w:jc w:val="left"/>
              <w:rPr>
                <w:rFonts w:ascii="仿宋" w:hAnsi="仿宋" w:eastAsia="仿宋" w:cs="宋体"/>
                <w:kern w:val="0"/>
                <w:szCs w:val="21"/>
              </w:rPr>
            </w:pPr>
            <w:r>
              <w:rPr>
                <w:rFonts w:ascii="Segoe UI Symbol" w:hAnsi="Segoe UI Symbol" w:eastAsia="仿宋" w:cs="Segoe UI Symbol"/>
                <w:kern w:val="0"/>
                <w:szCs w:val="21"/>
              </w:rPr>
              <w:t>☐</w:t>
            </w:r>
            <w:r>
              <w:rPr>
                <w:rFonts w:ascii="仿宋" w:hAnsi="仿宋" w:eastAsia="仿宋" w:cs="宋体"/>
                <w:kern w:val="0"/>
                <w:szCs w:val="21"/>
              </w:rPr>
              <w:t xml:space="preserve"> 不通过</w:t>
            </w:r>
          </w:p>
        </w:tc>
        <w:tc>
          <w:tcPr>
            <w:tcW w:w="3402" w:type="dxa"/>
            <w:tcMar>
              <w:top w:w="150" w:type="dxa"/>
              <w:left w:w="240" w:type="dxa"/>
              <w:bottom w:w="150" w:type="dxa"/>
              <w:right w:w="0" w:type="dxa"/>
            </w:tcMar>
            <w:vAlign w:val="center"/>
          </w:tcPr>
          <w:p w14:paraId="6960F20E">
            <w:pPr>
              <w:widowControl/>
              <w:spacing w:line="520" w:lineRule="exact"/>
              <w:contextualSpacing/>
              <w:jc w:val="left"/>
              <w:rPr>
                <w:rFonts w:ascii="仿宋" w:hAnsi="仿宋" w:eastAsia="仿宋" w:cs="宋体"/>
                <w:kern w:val="0"/>
                <w:szCs w:val="21"/>
              </w:rPr>
            </w:pPr>
          </w:p>
        </w:tc>
      </w:tr>
      <w:tr w14:paraId="2365FC0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c>
          <w:tcPr>
            <w:tcW w:w="709" w:type="dxa"/>
            <w:tcMar>
              <w:top w:w="150" w:type="dxa"/>
              <w:left w:w="0" w:type="dxa"/>
              <w:bottom w:w="150" w:type="dxa"/>
              <w:right w:w="240" w:type="dxa"/>
            </w:tcMar>
            <w:vAlign w:val="center"/>
          </w:tcPr>
          <w:p w14:paraId="77771C25">
            <w:pPr>
              <w:widowControl/>
              <w:spacing w:line="520" w:lineRule="exact"/>
              <w:contextualSpacing/>
              <w:jc w:val="left"/>
              <w:rPr>
                <w:rFonts w:ascii="仿宋" w:hAnsi="仿宋" w:eastAsia="仿宋" w:cs="宋体"/>
                <w:kern w:val="0"/>
                <w:szCs w:val="21"/>
              </w:rPr>
            </w:pPr>
            <w:r>
              <w:rPr>
                <w:rFonts w:ascii="仿宋" w:hAnsi="仿宋" w:eastAsia="仿宋" w:cs="宋体"/>
                <w:kern w:val="0"/>
                <w:szCs w:val="21"/>
              </w:rPr>
              <w:t>3</w:t>
            </w:r>
          </w:p>
        </w:tc>
        <w:tc>
          <w:tcPr>
            <w:tcW w:w="3828" w:type="dxa"/>
            <w:tcMar>
              <w:top w:w="150" w:type="dxa"/>
              <w:left w:w="240" w:type="dxa"/>
              <w:bottom w:w="150" w:type="dxa"/>
              <w:right w:w="240" w:type="dxa"/>
            </w:tcMar>
            <w:vAlign w:val="center"/>
          </w:tcPr>
          <w:p w14:paraId="339202BA">
            <w:pPr>
              <w:widowControl/>
              <w:spacing w:line="520" w:lineRule="exact"/>
              <w:contextualSpacing/>
              <w:jc w:val="left"/>
              <w:rPr>
                <w:rFonts w:ascii="仿宋" w:hAnsi="仿宋" w:eastAsia="仿宋" w:cs="宋体"/>
                <w:kern w:val="0"/>
                <w:szCs w:val="21"/>
              </w:rPr>
            </w:pPr>
          </w:p>
        </w:tc>
        <w:tc>
          <w:tcPr>
            <w:tcW w:w="1842" w:type="dxa"/>
            <w:tcMar>
              <w:top w:w="150" w:type="dxa"/>
              <w:left w:w="240" w:type="dxa"/>
              <w:bottom w:w="150" w:type="dxa"/>
              <w:right w:w="240" w:type="dxa"/>
            </w:tcMar>
            <w:vAlign w:val="center"/>
          </w:tcPr>
          <w:p w14:paraId="70AC3A36">
            <w:pPr>
              <w:widowControl/>
              <w:spacing w:line="520" w:lineRule="exact"/>
              <w:contextualSpacing/>
              <w:jc w:val="left"/>
              <w:rPr>
                <w:rFonts w:ascii="仿宋" w:hAnsi="仿宋" w:eastAsia="仿宋" w:cs="宋体"/>
                <w:kern w:val="0"/>
                <w:szCs w:val="21"/>
              </w:rPr>
            </w:pPr>
            <w:r>
              <w:rPr>
                <w:rFonts w:ascii="Segoe UI Symbol" w:hAnsi="Segoe UI Symbol" w:eastAsia="仿宋" w:cs="Segoe UI Symbol"/>
                <w:kern w:val="0"/>
                <w:szCs w:val="21"/>
              </w:rPr>
              <w:t>☐</w:t>
            </w:r>
            <w:r>
              <w:rPr>
                <w:rFonts w:ascii="仿宋" w:hAnsi="仿宋" w:eastAsia="仿宋" w:cs="宋体"/>
                <w:kern w:val="0"/>
                <w:szCs w:val="21"/>
              </w:rPr>
              <w:t xml:space="preserve"> 通过 </w:t>
            </w:r>
          </w:p>
          <w:p w14:paraId="5BB632D4">
            <w:pPr>
              <w:widowControl/>
              <w:spacing w:line="520" w:lineRule="exact"/>
              <w:contextualSpacing/>
              <w:jc w:val="left"/>
              <w:rPr>
                <w:rFonts w:ascii="仿宋" w:hAnsi="仿宋" w:eastAsia="仿宋" w:cs="宋体"/>
                <w:kern w:val="0"/>
                <w:szCs w:val="21"/>
              </w:rPr>
            </w:pPr>
            <w:r>
              <w:rPr>
                <w:rFonts w:ascii="Segoe UI Symbol" w:hAnsi="Segoe UI Symbol" w:eastAsia="仿宋" w:cs="Segoe UI Symbol"/>
                <w:kern w:val="0"/>
                <w:szCs w:val="21"/>
              </w:rPr>
              <w:t>☐</w:t>
            </w:r>
            <w:r>
              <w:rPr>
                <w:rFonts w:ascii="仿宋" w:hAnsi="仿宋" w:eastAsia="仿宋" w:cs="宋体"/>
                <w:kern w:val="0"/>
                <w:szCs w:val="21"/>
              </w:rPr>
              <w:t xml:space="preserve"> 不通过</w:t>
            </w:r>
          </w:p>
        </w:tc>
        <w:tc>
          <w:tcPr>
            <w:tcW w:w="3402" w:type="dxa"/>
            <w:tcMar>
              <w:top w:w="150" w:type="dxa"/>
              <w:left w:w="240" w:type="dxa"/>
              <w:bottom w:w="150" w:type="dxa"/>
              <w:right w:w="0" w:type="dxa"/>
            </w:tcMar>
            <w:vAlign w:val="center"/>
          </w:tcPr>
          <w:p w14:paraId="463A1848">
            <w:pPr>
              <w:widowControl/>
              <w:spacing w:line="520" w:lineRule="exact"/>
              <w:contextualSpacing/>
              <w:jc w:val="left"/>
              <w:rPr>
                <w:rFonts w:ascii="仿宋" w:hAnsi="仿宋" w:eastAsia="仿宋" w:cs="宋体"/>
                <w:kern w:val="0"/>
                <w:szCs w:val="21"/>
              </w:rPr>
            </w:pPr>
          </w:p>
        </w:tc>
      </w:tr>
      <w:tr w14:paraId="50E8349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c>
          <w:tcPr>
            <w:tcW w:w="709" w:type="dxa"/>
            <w:tcMar>
              <w:top w:w="150" w:type="dxa"/>
              <w:left w:w="0" w:type="dxa"/>
              <w:bottom w:w="150" w:type="dxa"/>
              <w:right w:w="240" w:type="dxa"/>
            </w:tcMar>
            <w:vAlign w:val="center"/>
          </w:tcPr>
          <w:p w14:paraId="05C36FC8">
            <w:pPr>
              <w:widowControl/>
              <w:spacing w:line="520" w:lineRule="exact"/>
              <w:contextualSpacing/>
              <w:jc w:val="left"/>
              <w:rPr>
                <w:rFonts w:ascii="仿宋" w:hAnsi="仿宋" w:eastAsia="仿宋" w:cs="宋体"/>
                <w:kern w:val="0"/>
                <w:szCs w:val="21"/>
              </w:rPr>
            </w:pPr>
            <w:r>
              <w:rPr>
                <w:rFonts w:ascii="仿宋" w:hAnsi="仿宋" w:eastAsia="仿宋" w:cs="宋体"/>
                <w:kern w:val="0"/>
                <w:szCs w:val="21"/>
              </w:rPr>
              <w:t>…</w:t>
            </w:r>
          </w:p>
        </w:tc>
        <w:tc>
          <w:tcPr>
            <w:tcW w:w="3828" w:type="dxa"/>
            <w:tcMar>
              <w:top w:w="150" w:type="dxa"/>
              <w:left w:w="240" w:type="dxa"/>
              <w:bottom w:w="150" w:type="dxa"/>
              <w:right w:w="240" w:type="dxa"/>
            </w:tcMar>
            <w:vAlign w:val="center"/>
          </w:tcPr>
          <w:p w14:paraId="075098FD">
            <w:pPr>
              <w:widowControl/>
              <w:spacing w:line="520" w:lineRule="exact"/>
              <w:contextualSpacing/>
              <w:jc w:val="left"/>
              <w:rPr>
                <w:rFonts w:ascii="仿宋" w:hAnsi="仿宋" w:eastAsia="仿宋" w:cs="宋体"/>
                <w:kern w:val="0"/>
                <w:szCs w:val="21"/>
              </w:rPr>
            </w:pPr>
            <w:r>
              <w:rPr>
                <w:rFonts w:ascii="仿宋" w:hAnsi="仿宋" w:eastAsia="仿宋" w:cs="宋体"/>
                <w:kern w:val="0"/>
                <w:szCs w:val="21"/>
              </w:rPr>
              <w:t>（可根据实际参选人数添加行）</w:t>
            </w:r>
          </w:p>
        </w:tc>
        <w:tc>
          <w:tcPr>
            <w:tcW w:w="1842" w:type="dxa"/>
            <w:tcMar>
              <w:top w:w="150" w:type="dxa"/>
              <w:left w:w="240" w:type="dxa"/>
              <w:bottom w:w="150" w:type="dxa"/>
              <w:right w:w="240" w:type="dxa"/>
            </w:tcMar>
            <w:vAlign w:val="center"/>
          </w:tcPr>
          <w:p w14:paraId="624EB373">
            <w:pPr>
              <w:widowControl/>
              <w:spacing w:line="520" w:lineRule="exact"/>
              <w:contextualSpacing/>
              <w:jc w:val="left"/>
              <w:rPr>
                <w:rFonts w:ascii="仿宋" w:hAnsi="仿宋" w:eastAsia="仿宋" w:cs="宋体"/>
                <w:kern w:val="0"/>
                <w:szCs w:val="21"/>
              </w:rPr>
            </w:pPr>
          </w:p>
        </w:tc>
        <w:tc>
          <w:tcPr>
            <w:tcW w:w="3402" w:type="dxa"/>
            <w:tcMar>
              <w:top w:w="150" w:type="dxa"/>
              <w:left w:w="240" w:type="dxa"/>
              <w:bottom w:w="150" w:type="dxa"/>
              <w:right w:w="0" w:type="dxa"/>
            </w:tcMar>
            <w:vAlign w:val="center"/>
          </w:tcPr>
          <w:p w14:paraId="270045B8">
            <w:pPr>
              <w:widowControl/>
              <w:spacing w:line="520" w:lineRule="exact"/>
              <w:contextualSpacing/>
              <w:jc w:val="left"/>
              <w:rPr>
                <w:rFonts w:ascii="仿宋" w:hAnsi="仿宋" w:eastAsia="仿宋" w:cs="Times New Roman"/>
                <w:kern w:val="0"/>
                <w:szCs w:val="21"/>
              </w:rPr>
            </w:pPr>
          </w:p>
        </w:tc>
      </w:tr>
    </w:tbl>
    <w:p w14:paraId="38E33106">
      <w:pPr>
        <w:widowControl/>
        <w:shd w:val="clear" w:color="auto" w:fill="FFFFFF"/>
        <w:spacing w:line="520" w:lineRule="exact"/>
        <w:contextualSpacing/>
        <w:jc w:val="left"/>
        <w:rPr>
          <w:rFonts w:ascii="仿宋" w:hAnsi="仿宋" w:eastAsia="仿宋" w:cs="Segoe UI"/>
          <w:color w:val="0F1115"/>
          <w:kern w:val="0"/>
          <w:szCs w:val="21"/>
        </w:rPr>
      </w:pPr>
      <w:r>
        <w:rPr>
          <w:rFonts w:ascii="仿宋" w:hAnsi="仿宋" w:eastAsia="仿宋" w:cs="Segoe UI"/>
          <w:bCs/>
          <w:color w:val="0F1115"/>
          <w:kern w:val="0"/>
          <w:szCs w:val="21"/>
        </w:rPr>
        <w:t>评审委员会确认：</w:t>
      </w:r>
      <w:r>
        <w:rPr>
          <w:rFonts w:ascii="仿宋" w:hAnsi="仿宋" w:eastAsia="仿宋" w:cs="Segoe UI"/>
          <w:color w:val="0F1115"/>
          <w:kern w:val="0"/>
          <w:szCs w:val="21"/>
        </w:rPr>
        <w:br w:type="textWrapping"/>
      </w:r>
      <w:r>
        <w:rPr>
          <w:rFonts w:ascii="仿宋" w:hAnsi="仿宋" w:eastAsia="仿宋" w:cs="Segoe UI"/>
          <w:color w:val="0F1115"/>
          <w:kern w:val="0"/>
          <w:szCs w:val="21"/>
        </w:rPr>
        <w:t>我们确认，已根据比选文件规定的资格要求，对所有参选人进行了公平、公正的审查，并依据评审原则形成上述总体结论。</w:t>
      </w:r>
    </w:p>
    <w:p w14:paraId="42764E78">
      <w:r>
        <w:rPr>
          <w:rFonts w:ascii="仿宋" w:hAnsi="仿宋" w:eastAsia="仿宋" w:cs="Segoe UI"/>
          <w:color w:val="0F1115"/>
          <w:kern w:val="0"/>
          <w:szCs w:val="21"/>
        </w:rPr>
        <w:t>评审员（签字）：__________ __________ __________</w:t>
      </w:r>
      <w:r>
        <w:rPr>
          <w:rFonts w:ascii="仿宋" w:hAnsi="仿宋" w:eastAsia="仿宋" w:cs="Segoe UI"/>
          <w:color w:val="0F1115"/>
          <w:kern w:val="0"/>
          <w:szCs w:val="21"/>
        </w:rPr>
        <w:br w:type="textWrapping"/>
      </w:r>
      <w:r>
        <w:rPr>
          <w:rFonts w:ascii="仿宋" w:hAnsi="仿宋" w:eastAsia="仿宋" w:cs="Segoe UI"/>
          <w:color w:val="0F1115"/>
          <w:kern w:val="0"/>
          <w:szCs w:val="21"/>
        </w:rPr>
        <w:t>日 期：__________年______月______日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Segoe UI">
    <w:panose1 w:val="020B0502040204020203"/>
    <w:charset w:val="00"/>
    <w:family w:val="swiss"/>
    <w:pitch w:val="default"/>
    <w:sig w:usb0="E4002EFF" w:usb1="C000E47F" w:usb2="00000009" w:usb3="00000000" w:csb0="200001FF" w:csb1="00000000"/>
  </w:font>
  <w:font w:name="Segoe UI Symbol">
    <w:panose1 w:val="020B0502040204020203"/>
    <w:charset w:val="00"/>
    <w:family w:val="swiss"/>
    <w:pitch w:val="default"/>
    <w:sig w:usb0="800001E3" w:usb1="1200FFEF" w:usb2="00040000" w:usb3="04000000" w:csb0="00000001" w:csb1="4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F13343B"/>
    <w:multiLevelType w:val="multilevel"/>
    <w:tmpl w:val="5F13343B"/>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37A6423"/>
    <w:rsid w:val="637A64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ds-markdown-paragraph"/>
    <w:basedOn w:val="1"/>
    <w:autoRedefine/>
    <w:qFormat/>
    <w:uiPriority w:val="0"/>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2026-06-16T05:52:00Z</dcterms:created>
  <dc:creator>Lyn</dc:creator>
  <cp:lastModifiedBy>Lyn</cp:lastModifiedBy>
  <dcterms:modified xsi:type="dcterms:W3CDTF">2026-06-16T05:54:12Z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2DBC90C7BF9643C9AA8EBE7704A4816D_11</vt:lpwstr>
  </property>
  <property fmtid="{D5CDD505-2E9C-101B-9397-08002B2CF9AE}" pid="4" name="KSOTemplateDocerSaveRecord">
    <vt:lpwstr>eyJoZGlkIjoiMzI1NTc2YjM3YjBhNGRlYTk3YmY1YzQ4ZGRhMmI5ZWUiLCJ1c2VySWQiOiI0MzA1OTk4ODEifQ==</vt:lpwstr>
  </property>
</Properties>
</file>