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399A0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</w:pPr>
      <w:bookmarkStart w:id="0" w:name="OLE_LINK9"/>
      <w:bookmarkStart w:id="1" w:name="OLE_LINK8"/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附件五：</w:t>
      </w:r>
      <w:bookmarkEnd w:id="0"/>
      <w:bookmarkEnd w:id="1"/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综合评分表（总分</w:t>
      </w:r>
      <w:r>
        <w:rPr>
          <w:rFonts w:hint="eastAsia" w:ascii="仿宋" w:hAnsi="仿宋" w:eastAsia="仿宋"/>
          <w:b/>
          <w:color w:val="0F1115"/>
          <w:sz w:val="32"/>
          <w:szCs w:val="32"/>
          <w:shd w:val="clear" w:color="auto" w:fill="FFFFFF"/>
        </w:rPr>
        <w:t>1</w:t>
      </w:r>
      <w:r>
        <w:rPr>
          <w:rFonts w:ascii="仿宋" w:hAnsi="仿宋" w:eastAsia="仿宋"/>
          <w:b/>
          <w:color w:val="0F1115"/>
          <w:sz w:val="32"/>
          <w:szCs w:val="32"/>
          <w:shd w:val="clear" w:color="auto" w:fill="FFFFFF"/>
        </w:rPr>
        <w:t>00分）</w:t>
      </w:r>
    </w:p>
    <w:p w14:paraId="481CB17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/>
          <w:color w:val="0F1115"/>
          <w:sz w:val="32"/>
          <w:szCs w:val="32"/>
          <w:shd w:val="clear" w:color="auto" w:fill="FFFFFF"/>
        </w:rPr>
      </w:pP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项目名称：</w:t>
      </w:r>
      <w:r>
        <w:rPr>
          <w:rFonts w:hint="eastAsia"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ascii="仿宋" w:hAnsi="仿宋" w:eastAsia="仿宋"/>
          <w:color w:val="0F1115"/>
          <w:sz w:val="32"/>
          <w:szCs w:val="32"/>
          <w:u w:val="single"/>
          <w:shd w:val="clear" w:color="auto" w:fill="FFFFFF"/>
        </w:rPr>
        <w:t xml:space="preserve">                                 </w:t>
      </w:r>
      <w:r>
        <w:rPr>
          <w:rFonts w:ascii="仿宋" w:hAnsi="仿宋" w:eastAsia="仿宋"/>
          <w:color w:val="0F1115"/>
          <w:sz w:val="32"/>
          <w:szCs w:val="32"/>
          <w:shd w:val="clear" w:color="auto" w:fill="FFFFFF"/>
        </w:rPr>
        <w:t>服务项目</w:t>
      </w:r>
    </w:p>
    <w:tbl>
      <w:tblPr>
        <w:tblStyle w:val="2"/>
        <w:tblW w:w="9923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1"/>
        <w:gridCol w:w="1446"/>
        <w:gridCol w:w="4395"/>
        <w:gridCol w:w="1134"/>
        <w:gridCol w:w="1417"/>
      </w:tblGrid>
      <w:tr w14:paraId="3E346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ECD9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评分部分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F02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评分因素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2227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评分标准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803D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6256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分值属性</w:t>
            </w:r>
          </w:p>
        </w:tc>
      </w:tr>
      <w:tr w14:paraId="2E0BA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B0CD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价格部分 </w:t>
            </w:r>
          </w:p>
          <w:p w14:paraId="78A33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263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参选报价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121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满足比选文件要求且参选价格最低的报价为评审基准价，其价格分为满分</w:t>
            </w:r>
            <w:r>
              <w:rPr>
                <w:rFonts w:ascii="仿宋" w:hAnsi="仿宋" w:eastAsia="仿宋" w:cs="宋体"/>
                <w:b/>
                <w:bCs/>
                <w:kern w:val="0"/>
                <w:szCs w:val="21"/>
              </w:rPr>
              <w:t>10</w:t>
            </w:r>
            <w:r>
              <w:rPr>
                <w:rFonts w:ascii="仿宋" w:hAnsi="仿宋" w:eastAsia="仿宋" w:cs="宋体"/>
                <w:kern w:val="0"/>
                <w:szCs w:val="21"/>
              </w:rPr>
              <w:t>分。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kern w:val="0"/>
                <w:szCs w:val="21"/>
              </w:rPr>
              <w:t>其他参选人的价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kern w:val="0"/>
                <w:szCs w:val="21"/>
              </w:rPr>
              <w:t>格分统一按照下列公式计算：</w:t>
            </w:r>
            <w:r>
              <w:rPr>
                <w:rFonts w:ascii="仿宋" w:hAnsi="仿宋" w:eastAsia="仿宋" w:cs="宋体"/>
                <w:kern w:val="0"/>
                <w:szCs w:val="21"/>
              </w:rPr>
              <w:br w:type="textWrapping"/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价格得分 = (评审基准价 / 参选报价) ×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仿宋" w:hAnsi="仿宋" w:eastAsia="仿宋" w:cs="宋体"/>
                <w:kern w:val="0"/>
                <w:szCs w:val="21"/>
              </w:rPr>
              <w:t>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A01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B74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79B4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2D6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商务部分 </w:t>
            </w:r>
          </w:p>
          <w:p w14:paraId="1C309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  <w:lang w:val="en-US" w:eastAsia="zh-CN"/>
              </w:rPr>
              <w:t>30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5B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同类项目业绩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85C2D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根据供应商2023年04月01日至本项目提交首次响应文件截止时间的类似</w:t>
            </w: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检验检测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服务项目业绩进行评审。供应商须在响应文件中提供合同复印件并加盖供应商单位公章，每提供1项合格的业绩得3分，最高得15分。</w:t>
            </w:r>
          </w:p>
          <w:p w14:paraId="700FD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注：</w:t>
            </w:r>
          </w:p>
          <w:p w14:paraId="4536D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1.供应商需提供合同（含合同首页、项目内容页、签署盖章页）复印件，否则评审委员会不予认可。</w:t>
            </w:r>
          </w:p>
          <w:p w14:paraId="444D7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2.合同时间以签订时间为准，未注明签订时间的合同评审委员会有权不予认可。</w:t>
            </w:r>
          </w:p>
          <w:p w14:paraId="304DB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3.与同一采购人签订的不同服务时间的合同按1项合同计算。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223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7E4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客观</w:t>
            </w:r>
          </w:p>
        </w:tc>
      </w:tr>
      <w:tr w14:paraId="5A0E2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9A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C2B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项目团队配置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E59D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根据拟派本项目的项目经理及团队成员的学历、证书、工作经验等进行综合评审：</w:t>
            </w:r>
          </w:p>
          <w:p w14:paraId="4A83C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人员配备能够满足招标文件要求，构成比例合理、专业齐备，人员经验丰富得8-10分；</w:t>
            </w:r>
          </w:p>
          <w:p w14:paraId="6C6B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人员配备能够满足招标文件要求，构成比例较合理、专业较齐备，人员经验较丰富得5-7分；</w:t>
            </w:r>
          </w:p>
          <w:p w14:paraId="1C99B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人员配备基本能够满足招标文件要求，构成比例合理性一般、专业齐备性一般，人员经验一般得2-4分；</w:t>
            </w:r>
          </w:p>
          <w:p w14:paraId="02D8E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hint="eastAsia"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人员配备基本不能够满足招标文件要求，构成比例合理性较差、专业不够齐备，人员经验欠丰富得1分；</w:t>
            </w:r>
          </w:p>
          <w:p w14:paraId="6B25A1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4B32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DF63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741B4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C299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B14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内容完整性和编制水平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620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完全按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比选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要求包含：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玉林资格声明书、响应书、授权委托书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报价一览表、采购需求偏离表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等全部章节，无缺项、无漏页、无关键资料缺失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有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目录页码、排版格式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清晰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文件装订规范得5分，否则不得分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5CCC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1A3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客观</w:t>
            </w:r>
          </w:p>
        </w:tc>
      </w:tr>
      <w:tr w14:paraId="4A06F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restart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F5F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技术部分</w:t>
            </w:r>
          </w:p>
          <w:p w14:paraId="77ECA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kern w:val="0"/>
                <w:szCs w:val="21"/>
                <w:lang w:val="en-US" w:eastAsia="zh-CN"/>
              </w:rPr>
              <w:t>60</w:t>
            </w: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分)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5F0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项目重点、难点的分析与解决方案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13A5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根据供应商对本项目的“项目重点、难点的分析与解决方案”进行评价：</w:t>
            </w:r>
          </w:p>
          <w:p w14:paraId="52561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对本项目理解深入、重点难点分析全面贴合现状，解决方案内容详细，目标明确，切实可行得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8-10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1F2FD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对本项目理解一般，重点难点分析较全面符合现状，解决方案内容较完整、可行得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5-7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5D334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对本项目理解一般，重点难点分析与现状有偏差，解决方案一般得1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-4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49272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E35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default"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63D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 w:val="0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63421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27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BBAA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B57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服务流程与质量控制方案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C29C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根据供应商提供的“服务流程与质量控制方案”进行综合评审：</w:t>
            </w:r>
          </w:p>
          <w:p w14:paraId="78298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32D8C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521E1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实施方案内容满足采购要求，但仅为对采购需求的简单复制，未进行进一步的详细阐述得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7EEE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1C4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E7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6C84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6" w:hRule="atLeast"/>
        </w:trPr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12F9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FE70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检测实施计划与进度保障措施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F09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对供应商提供的“检测实施计划与进度保障措施”进行综合评审：</w:t>
            </w:r>
          </w:p>
          <w:p w14:paraId="2B7BE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方案完善、合理，进度保障措施得当得8-10分；</w:t>
            </w:r>
          </w:p>
          <w:p w14:paraId="616F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方案较完善、较合理，进度保障措施较得当得5-7分；</w:t>
            </w:r>
          </w:p>
          <w:p w14:paraId="026D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检测实施计划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方案不够完善、不够合理，进度保障措施不够得当得1-4分；</w:t>
            </w:r>
          </w:p>
          <w:p w14:paraId="28BC2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" w:hAnsi="仿宋" w:eastAsia="仿宋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B966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D4B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0DBCF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7B2F8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025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检测人员现场作业规范与安全保障方案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00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</w:t>
            </w: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检测人员现场作业规范与安全保障方案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”进行综合评审：</w:t>
            </w:r>
          </w:p>
          <w:p w14:paraId="74EBE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3967A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4D549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7D624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B082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ED55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25865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153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E48A3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应急检测、加班服务与备用设备保障预案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D5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对供应商提供的“应急检测、加班服务与备用设备保障预案”进行综合评审：</w:t>
            </w:r>
          </w:p>
          <w:p w14:paraId="66F127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10分；</w:t>
            </w:r>
          </w:p>
          <w:p w14:paraId="7D860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26053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6E91D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64B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F0C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5F0E2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vMerge w:val="continue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DC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AE71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  <w:t>不合格设备处置、校准与复检服务方案</w:t>
            </w: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D84A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对供应商提供的“不合格设备处置、校准与复检服务方案”进行综合评审：</w:t>
            </w:r>
          </w:p>
          <w:p w14:paraId="0947B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方案内容进行了详细的阐述，能正确理解项目需求，思路清晰，合理分析现状且满足采购要求得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8-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10</w:t>
            </w:r>
            <w:bookmarkStart w:id="2" w:name="_GoBack"/>
            <w:bookmarkEnd w:id="2"/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分；</w:t>
            </w:r>
          </w:p>
          <w:p w14:paraId="4A04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方案内容虽进行阐述但并未贴合项目实际情况进行详细论述，或方案中未包括具体实施细节及措施得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5-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7分；</w:t>
            </w:r>
          </w:p>
          <w:p w14:paraId="2E36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方案内容满足采购要求，但仅为对采购需求的简单复制，未进行进一步的详细阐述得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  <w:lang w:val="en-US" w:eastAsia="zh-CN"/>
              </w:rPr>
              <w:t>1-</w:t>
            </w: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4分；</w:t>
            </w:r>
          </w:p>
          <w:p w14:paraId="4ABEA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szCs w:val="21"/>
              </w:rPr>
              <w:t>未提供不得分。</w:t>
            </w: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F4D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E36C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hint="eastAsia" w:ascii="仿宋" w:hAnsi="仿宋" w:eastAsia="仿宋" w:cs="宋体"/>
                <w:b w:val="0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 w:val="0"/>
                <w:bCs/>
                <w:kern w:val="0"/>
                <w:szCs w:val="21"/>
              </w:rPr>
              <w:t>主观</w:t>
            </w:r>
          </w:p>
        </w:tc>
      </w:tr>
      <w:tr w14:paraId="3FF9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3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64D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总评分</w:t>
            </w:r>
          </w:p>
        </w:tc>
        <w:tc>
          <w:tcPr>
            <w:tcW w:w="14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5AF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439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B68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13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D0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center"/>
              <w:textAlignment w:val="auto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100分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DA51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contextualSpacing/>
              <w:jc w:val="left"/>
              <w:textAlignment w:val="auto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122BCFF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contextualSpacing/>
        <w:jc w:val="left"/>
        <w:textAlignment w:val="auto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评审委员会确认：</w:t>
      </w:r>
    </w:p>
    <w:p w14:paraId="1314980C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我们确认，已根据比选文件规定的评审标准和程序，对所有通过资格性及符合性审查的参选文件进行了独立、公正的评审，并依据上表评分标准得出各项得分及总评分。</w:t>
      </w:r>
    </w:p>
    <w:p w14:paraId="50C8466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 xml:space="preserve">评审员（签字）：__________ __________ __________ </w:t>
      </w:r>
    </w:p>
    <w:p w14:paraId="69BAAF2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日 期：__________年______月______日</w:t>
      </w:r>
    </w:p>
    <w:p w14:paraId="68475F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1113E"/>
    <w:rsid w:val="7BE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2026-06-16T05:53:00Z</dcterms:created>
  <dc:creator>Lyn</dc:creator>
  <cp:lastModifiedBy>Lyn</cp:lastModifiedBy>
  <dcterms:modified xsi:type="dcterms:W3CDTF">2026-06-16T05:54:29Z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5FA948CAE56349FFA19D7D3EEBD6C64B_11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