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8BC98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</w:pPr>
      <w:bookmarkStart w:id="0" w:name="OLE_LINK9"/>
      <w:bookmarkStart w:id="1" w:name="OLE_LINK8"/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附件五：</w:t>
      </w:r>
      <w:bookmarkEnd w:id="0"/>
      <w:bookmarkEnd w:id="1"/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综合评分表（总分</w:t>
      </w:r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1</w:t>
      </w:r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00分）</w:t>
      </w:r>
      <w:bookmarkStart w:id="2" w:name="_GoBack"/>
      <w:bookmarkEnd w:id="2"/>
    </w:p>
    <w:tbl>
      <w:tblPr>
        <w:tblStyle w:val="3"/>
        <w:tblpPr w:leftFromText="180" w:rightFromText="180" w:vertAnchor="text" w:horzAnchor="page" w:tblpX="492" w:tblpY="755"/>
        <w:tblOverlap w:val="never"/>
        <w:tblW w:w="108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1"/>
        <w:gridCol w:w="1446"/>
        <w:gridCol w:w="4395"/>
        <w:gridCol w:w="1640"/>
        <w:gridCol w:w="1800"/>
      </w:tblGrid>
      <w:tr w14:paraId="4CC05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890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评分部分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EDE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评分因素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F51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评分标准</w:t>
            </w:r>
          </w:p>
        </w:tc>
        <w:tc>
          <w:tcPr>
            <w:tcW w:w="16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871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分值</w:t>
            </w:r>
          </w:p>
        </w:tc>
        <w:tc>
          <w:tcPr>
            <w:tcW w:w="18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051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分值属性</w:t>
            </w:r>
          </w:p>
        </w:tc>
      </w:tr>
      <w:tr w14:paraId="5F4BD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E40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价格部分</w:t>
            </w:r>
          </w:p>
          <w:p w14:paraId="31FFB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20</w:t>
            </w: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C84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参选报价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162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满足比选文件要求且报价最低的为基准价，该报价得分为满分。其他供应商的报价得分统一按照下列公式计算：</w:t>
            </w:r>
          </w:p>
          <w:p w14:paraId="70C70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报价得分＝（基准价/报价）×分值。</w:t>
            </w:r>
          </w:p>
        </w:tc>
        <w:tc>
          <w:tcPr>
            <w:tcW w:w="16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AE3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8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1AB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客观</w:t>
            </w:r>
          </w:p>
        </w:tc>
      </w:tr>
      <w:tr w14:paraId="20DC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27" w:hRule="atLeast"/>
        </w:trPr>
        <w:tc>
          <w:tcPr>
            <w:tcW w:w="1531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9FA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商务部分</w:t>
            </w:r>
          </w:p>
          <w:p w14:paraId="54C7D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25</w:t>
            </w: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4AD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同类项目业绩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F7A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对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eastAsia="zh-CN"/>
              </w:rPr>
              <w:t>供应商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在近三年内（202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年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月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日至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递交截止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日）的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医疗服务系统实名认证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服务项目进行评审，须在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eastAsia="zh-CN"/>
              </w:rPr>
              <w:t>参选文件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中提供合同复印件并加盖投标单位公章，每提供1项合格的业绩得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分，最高得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分。</w:t>
            </w:r>
          </w:p>
          <w:p w14:paraId="1404B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 xml:space="preserve">注： </w:t>
            </w:r>
          </w:p>
          <w:p w14:paraId="2E92B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1）以合同签订时间为准，未注明签订时间的合同评标委员会有权不予认可为有效业绩。</w:t>
            </w:r>
          </w:p>
          <w:p w14:paraId="61C6B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2）与同一采购人签订的不同服务时间的合同按1份合同计算。</w:t>
            </w:r>
          </w:p>
        </w:tc>
        <w:tc>
          <w:tcPr>
            <w:tcW w:w="16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1C1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8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C14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客观</w:t>
            </w:r>
          </w:p>
        </w:tc>
      </w:tr>
      <w:tr w14:paraId="587D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8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711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D66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项目团队配置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531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根据拟派本项目的项目经理及团队成员的学历、证书、工作经验等进行综合评审：</w:t>
            </w:r>
          </w:p>
          <w:p w14:paraId="1CCC0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人员配备能够满足招标文件要求，构成比例合理、专业齐备，人员经验丰富得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8-10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分；</w:t>
            </w:r>
          </w:p>
          <w:p w14:paraId="3FA8B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人员配备能够满足招标文件要求，构成比例较合理、专业较齐备，人员经验较丰富得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5-7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分；</w:t>
            </w:r>
          </w:p>
          <w:p w14:paraId="7E85C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人员配备基本能够满足招标文件要求，构成比例合理性一般、专业齐备性一般，人员经验一般得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2-4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分；</w:t>
            </w:r>
          </w:p>
          <w:p w14:paraId="66F65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人员配备基本不能够满足招标文件要求，构成比例合理性较差、专业不够齐备，人员经验欠丰富得1分；</w:t>
            </w:r>
          </w:p>
          <w:p w14:paraId="5569A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未提供不得分。</w:t>
            </w:r>
          </w:p>
        </w:tc>
        <w:tc>
          <w:tcPr>
            <w:tcW w:w="16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D3A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8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F04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13C2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F50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9CE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内容完整性和编制水平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935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default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完全按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比选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要求包含：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资格声明书、响应书、授权委托书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、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报价一览表、采购需求偏离表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等全部章节，无缺项、无漏页、无关键资料缺失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有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eastAsia="zh-CN"/>
              </w:rPr>
              <w:t>目录页码、排版格式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清晰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文件装订规范得5分，否则不得分</w:t>
            </w:r>
          </w:p>
        </w:tc>
        <w:tc>
          <w:tcPr>
            <w:tcW w:w="16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722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8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66D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客观</w:t>
            </w:r>
          </w:p>
        </w:tc>
      </w:tr>
      <w:tr w14:paraId="4F636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3" w:hRule="atLeast"/>
        </w:trPr>
        <w:tc>
          <w:tcPr>
            <w:tcW w:w="1531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A00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技术部分</w:t>
            </w:r>
          </w:p>
          <w:p w14:paraId="00E4F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 xml:space="preserve"> (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55</w:t>
            </w: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分)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4D2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</w:rPr>
              <w:t>项目重点、难点的分析与解决方案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6EE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根据供应商对本项目的“项目重点、难点的分析与解决方案”进行评价：</w:t>
            </w:r>
          </w:p>
          <w:p w14:paraId="327D3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对本项目理解深入、重点难点分析全面贴合现状，解决方案内容详细，目标明确，切实可行得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11-15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78F4C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对本项目理解一般，重点难点分析较全面符合现状，解决方案内容较完整、可行得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6-10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24247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对本项目理解一般，重点难点分析与现状有偏差，解决方案一般得1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-5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3006E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对本项目理解、重点难点分析、解决方案均较差或未提供不得分。</w:t>
            </w:r>
          </w:p>
        </w:tc>
        <w:tc>
          <w:tcPr>
            <w:tcW w:w="16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DA3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8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476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38A14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F7E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C5D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服务方案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39B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根据供应商提供的针对本项目的服务方案情况进行综合评审：</w:t>
            </w:r>
          </w:p>
          <w:p w14:paraId="0664A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方案内容全面、完整、具体、针对性强、可操作性强，得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11-15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35A86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方案内容全面、完整、具体、针对性较强、可操作性较强，得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6-10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3676B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方案内容的全面性、完整行、具体行一般，针对性一般，可操作性一般，得1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-5</w:t>
            </w: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分；</w:t>
            </w:r>
          </w:p>
          <w:p w14:paraId="6DC84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</w:rPr>
              <w:t>方案内容不全面、不完整、不具体、针对性不强、可操作性不强或未提供不得分。</w:t>
            </w:r>
          </w:p>
        </w:tc>
        <w:tc>
          <w:tcPr>
            <w:tcW w:w="16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F71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8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F48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43751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6" w:hRule="atLeast"/>
        </w:trPr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23C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667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运维记录</w:t>
            </w:r>
          </w:p>
          <w:p w14:paraId="745DE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的文档管</w:t>
            </w:r>
          </w:p>
          <w:p w14:paraId="06315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理</w:t>
            </w:r>
          </w:p>
          <w:p w14:paraId="1C390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A2D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 xml:space="preserve">服务供应商提出有效的运维记录的文档管理方案，并能够充分说明、描述并体现：①有完善的项目档案管 </w:t>
            </w:r>
          </w:p>
          <w:p w14:paraId="6F392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理机制；②提供完整的项目运维检验检测单据及文档 ，每满足一项得 5 分，最高得 10 分；未明确体现或 无法判断的，该部分不得分。</w:t>
            </w:r>
          </w:p>
        </w:tc>
        <w:tc>
          <w:tcPr>
            <w:tcW w:w="16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360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8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9F2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default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Cs w:val="21"/>
                <w:lang w:val="en-US" w:eastAsia="zh-CN"/>
              </w:rPr>
              <w:t>主观</w:t>
            </w:r>
          </w:p>
        </w:tc>
      </w:tr>
      <w:tr w14:paraId="55AC5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F13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353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突发情况的处理及应急预案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5AF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 xml:space="preserve">根据供应商针对本项目提供的“突发情况的处理及应急预案”进行综合评审： </w:t>
            </w:r>
          </w:p>
          <w:p w14:paraId="26BB9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突发情况反应迅速、应急预案内容充实，合理性、科学性、针对性高得11-15分；</w:t>
            </w:r>
          </w:p>
          <w:p w14:paraId="4CFAC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突发情况反应一般、应急预案内容较充实，合理性、科学性、针对性较高得6-10分；</w:t>
            </w:r>
          </w:p>
          <w:p w14:paraId="78973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 xml:space="preserve">突发情况反应一般、应急预案内容一般，合理性、科学性、针对性一般得1-5分； </w:t>
            </w:r>
          </w:p>
          <w:p w14:paraId="07E61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textAlignment w:val="auto"/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/>
                <w:szCs w:val="21"/>
                <w:lang w:val="en-US" w:eastAsia="zh-CN"/>
              </w:rPr>
              <w:t>突发情况反应滞后、应急预案内容不全面、不合同、不科学、针对性不强或未提供不得分。</w:t>
            </w:r>
          </w:p>
        </w:tc>
        <w:tc>
          <w:tcPr>
            <w:tcW w:w="16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E79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8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6D2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主观</w:t>
            </w:r>
          </w:p>
        </w:tc>
      </w:tr>
      <w:tr w14:paraId="33CFC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3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1A2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总评分</w:t>
            </w:r>
          </w:p>
        </w:tc>
        <w:tc>
          <w:tcPr>
            <w:tcW w:w="144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86F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E0C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</w:p>
        </w:tc>
        <w:tc>
          <w:tcPr>
            <w:tcW w:w="16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0AD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/>
                <w:kern w:val="0"/>
                <w:szCs w:val="21"/>
              </w:rPr>
              <w:t>100分</w:t>
            </w:r>
          </w:p>
        </w:tc>
        <w:tc>
          <w:tcPr>
            <w:tcW w:w="18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BC8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ascii="仿宋" w:hAnsi="仿宋" w:eastAsia="仿宋" w:cs="Times New Roman"/>
                <w:b w:val="0"/>
                <w:bCs/>
                <w:kern w:val="0"/>
                <w:szCs w:val="21"/>
              </w:rPr>
            </w:pPr>
          </w:p>
        </w:tc>
      </w:tr>
    </w:tbl>
    <w:p w14:paraId="328E058F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项目名称：</w:t>
      </w:r>
      <w:r>
        <w:rPr>
          <w:rFonts w:hint="eastAsia" w:ascii="仿宋" w:hAnsi="仿宋" w:eastAsia="仿宋"/>
          <w:color w:val="0F1115"/>
          <w:sz w:val="32"/>
          <w:szCs w:val="32"/>
          <w:u w:val="single"/>
          <w:shd w:val="clear" w:color="auto" w:fill="FFFFFF"/>
        </w:rPr>
        <w:t>医疗服务系统实名认证</w:t>
      </w: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服务项目</w:t>
      </w:r>
    </w:p>
    <w:p w14:paraId="62A2B5A2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评审委员会确认：</w:t>
      </w:r>
    </w:p>
    <w:p w14:paraId="2572960C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我们确认，已根据比选文件规定的评审标准和程序，对所有通过资格性及符合性审查的参选文件进行了独立、公正的评审，并依据上表评分标准得出各项得分及总评分。</w:t>
      </w:r>
    </w:p>
    <w:p w14:paraId="1E3CA1C3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 xml:space="preserve">评审员（签字）：__________ __________ __________ </w:t>
      </w:r>
    </w:p>
    <w:p w14:paraId="430F7240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日 期：__________年______月______日</w:t>
      </w:r>
    </w:p>
    <w:p w14:paraId="1F86FC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8659E"/>
    <w:rsid w:val="6B88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spacing w:line="360" w:lineRule="auto"/>
      <w:jc w:val="left"/>
    </w:pPr>
    <w:rPr>
      <w:rFonts w:ascii="Times New Roman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2026-09-09T08:54:00Z</dcterms:created>
  <dc:creator>Lyn</dc:creator>
  <cp:lastModifiedBy>Lyn</cp:lastModifiedBy>
  <dcterms:modified xsi:type="dcterms:W3CDTF">2026-09-09T08:56:05Z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F7BA9DDE5A09430E906B5C4256DC512A_11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