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1D4C90">
      <w:pPr>
        <w:widowControl/>
        <w:shd w:val="clear" w:color="auto" w:fill="FFFFFF"/>
        <w:spacing w:line="520" w:lineRule="exact"/>
        <w:contextualSpacing/>
        <w:rPr>
          <w:rFonts w:hint="eastAsia" w:ascii="仿宋" w:hAnsi="仿宋" w:eastAsia="仿宋" w:cs="Segoe UI"/>
          <w:b/>
          <w:bCs/>
          <w:sz w:val="44"/>
          <w:szCs w:val="44"/>
        </w:rPr>
      </w:pPr>
      <w:r>
        <w:rPr>
          <w:rFonts w:ascii="仿宋" w:hAnsi="仿宋" w:eastAsia="仿宋" w:cs="Segoe UI"/>
          <w:b/>
          <w:bCs/>
          <w:sz w:val="32"/>
          <w:szCs w:val="32"/>
        </w:rPr>
        <w:t>附件</w:t>
      </w:r>
      <w:r>
        <w:rPr>
          <w:rFonts w:hint="eastAsia" w:ascii="仿宋" w:hAnsi="仿宋" w:eastAsia="仿宋" w:cs="Segoe UI"/>
          <w:b/>
          <w:bCs/>
          <w:sz w:val="32"/>
          <w:szCs w:val="32"/>
        </w:rPr>
        <w:t>三</w:t>
      </w:r>
      <w:r>
        <w:rPr>
          <w:rFonts w:ascii="仿宋" w:hAnsi="仿宋" w:eastAsia="仿宋" w:cs="Segoe UI"/>
          <w:b/>
          <w:bCs/>
          <w:sz w:val="32"/>
          <w:szCs w:val="32"/>
        </w:rPr>
        <w:t>：资格性审查表</w:t>
      </w:r>
      <w:bookmarkStart w:id="0" w:name="_GoBack"/>
      <w:bookmarkEnd w:id="0"/>
    </w:p>
    <w:p w14:paraId="4F61FA41">
      <w:pPr>
        <w:widowControl/>
        <w:shd w:val="clear" w:color="auto" w:fill="FFFFFF"/>
        <w:spacing w:line="520" w:lineRule="exact"/>
        <w:contextualSpacing/>
        <w:rPr>
          <w:rFonts w:hint="eastAsia" w:ascii="仿宋" w:hAnsi="仿宋" w:eastAsia="仿宋" w:cs="Segoe UI"/>
          <w:bCs/>
          <w:sz w:val="24"/>
          <w:szCs w:val="24"/>
        </w:rPr>
      </w:pPr>
      <w:r>
        <w:rPr>
          <w:rFonts w:ascii="仿宋" w:hAnsi="仿宋" w:eastAsia="仿宋" w:cs="Segoe UI"/>
          <w:bCs/>
          <w:color w:val="0F1115"/>
          <w:sz w:val="24"/>
          <w:szCs w:val="24"/>
          <w:shd w:val="clear" w:color="auto" w:fill="FFFFFF"/>
        </w:rPr>
        <w:t>项目名称：</w:t>
      </w:r>
      <w:r>
        <w:rPr>
          <w:rFonts w:hint="eastAsia" w:ascii="Calibri" w:hAnsi="Calibri" w:eastAsia="仿宋" w:cs="Calibri"/>
          <w:color w:val="0F1115"/>
          <w:sz w:val="24"/>
          <w:szCs w:val="24"/>
          <w:u w:val="single"/>
          <w:shd w:val="clear" w:color="auto" w:fill="FFFFFF"/>
          <w:lang w:val="en-US" w:eastAsia="zh-CN"/>
        </w:rPr>
        <w:t>护齿文创套装</w:t>
      </w:r>
      <w:r>
        <w:rPr>
          <w:rFonts w:ascii="Calibri" w:hAnsi="Calibri" w:eastAsia="仿宋" w:cs="Calibri"/>
          <w:color w:val="0F1115"/>
          <w:sz w:val="24"/>
          <w:szCs w:val="24"/>
          <w:u w:val="single"/>
          <w:shd w:val="clear" w:color="auto" w:fill="FFFFFF"/>
        </w:rPr>
        <w:t>设计、制作</w:t>
      </w:r>
      <w:r>
        <w:rPr>
          <w:rFonts w:ascii="仿宋" w:hAnsi="仿宋" w:eastAsia="仿宋" w:cs="Segoe UI"/>
          <w:color w:val="0F1115"/>
          <w:sz w:val="24"/>
          <w:szCs w:val="24"/>
          <w:shd w:val="clear" w:color="auto" w:fill="FFFFFF"/>
        </w:rPr>
        <w:t>服务项目</w:t>
      </w:r>
    </w:p>
    <w:p w14:paraId="543EA4D6">
      <w:pPr>
        <w:pStyle w:val="5"/>
        <w:shd w:val="clear" w:color="auto" w:fill="FFFFFF"/>
        <w:spacing w:before="0" w:beforeAutospacing="0" w:after="0" w:afterAutospacing="0" w:line="520" w:lineRule="exact"/>
        <w:contextualSpacing/>
        <w:rPr>
          <w:rFonts w:hint="eastAsia" w:ascii="仿宋" w:hAnsi="仿宋" w:eastAsia="仿宋" w:cs="Segoe UI"/>
          <w:color w:val="0F1115"/>
        </w:rPr>
      </w:pPr>
      <w:r>
        <w:rPr>
          <w:rFonts w:ascii="仿宋" w:hAnsi="仿宋" w:eastAsia="仿宋" w:cs="Segoe UI"/>
          <w:bCs/>
          <w:color w:val="0F1115"/>
        </w:rPr>
        <w:t>评审原则：</w:t>
      </w:r>
      <w:r>
        <w:rPr>
          <w:rFonts w:ascii="Calibri" w:hAnsi="Calibri" w:eastAsia="仿宋" w:cs="Calibri"/>
          <w:color w:val="0F1115"/>
        </w:rPr>
        <w:t> </w:t>
      </w:r>
      <w:r>
        <w:rPr>
          <w:rFonts w:ascii="仿宋" w:hAnsi="仿宋" w:eastAsia="仿宋" w:cs="Segoe UI"/>
          <w:color w:val="0F1115"/>
        </w:rPr>
        <w:t>以下</w:t>
      </w:r>
      <w:r>
        <w:rPr>
          <w:rFonts w:hint="eastAsia" w:ascii="仿宋" w:hAnsi="仿宋" w:eastAsia="仿宋" w:cs="Segoe UI"/>
          <w:color w:val="0F1115"/>
        </w:rPr>
        <w:t>九</w:t>
      </w:r>
      <w:r>
        <w:rPr>
          <w:rFonts w:ascii="仿宋" w:hAnsi="仿宋" w:eastAsia="仿宋" w:cs="Segoe UI"/>
          <w:color w:val="0F1115"/>
        </w:rPr>
        <w:t>项审查中，任一参选人有任一项结论为“不通过”，则其资格性审查总体结论为“不通过”，不得进入后续评审。</w:t>
      </w:r>
    </w:p>
    <w:tbl>
      <w:tblPr>
        <w:tblStyle w:val="3"/>
        <w:tblpPr w:leftFromText="180" w:rightFromText="180" w:vertAnchor="text" w:horzAnchor="margin" w:tblpXSpec="center" w:tblpY="127"/>
        <w:tblW w:w="583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8"/>
        <w:gridCol w:w="1698"/>
        <w:gridCol w:w="7396"/>
      </w:tblGrid>
      <w:tr w14:paraId="7CE512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57"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7AF0F4E">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序号</w:t>
            </w:r>
          </w:p>
        </w:tc>
        <w:tc>
          <w:tcPr>
            <w:tcW w:w="1653" w:type="dxa"/>
            <w:tcBorders>
              <w:top w:val="single" w:color="000000" w:sz="4" w:space="0"/>
              <w:left w:val="single" w:color="000000" w:sz="4" w:space="0"/>
              <w:bottom w:val="single" w:color="000000" w:sz="4" w:space="0"/>
              <w:right w:val="single" w:color="000000" w:sz="4" w:space="0"/>
            </w:tcBorders>
            <w:vAlign w:val="center"/>
          </w:tcPr>
          <w:p w14:paraId="0810982C">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检查因素</w:t>
            </w:r>
          </w:p>
        </w:tc>
        <w:tc>
          <w:tcPr>
            <w:tcW w:w="7200" w:type="dxa"/>
            <w:tcBorders>
              <w:top w:val="single" w:color="000000" w:sz="4" w:space="0"/>
              <w:left w:val="single" w:color="000000" w:sz="4" w:space="0"/>
              <w:bottom w:val="single" w:color="000000" w:sz="4" w:space="0"/>
              <w:right w:val="single" w:color="000000" w:sz="4" w:space="0"/>
            </w:tcBorders>
            <w:vAlign w:val="center"/>
          </w:tcPr>
          <w:p w14:paraId="210AEB41">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检查内容</w:t>
            </w:r>
          </w:p>
        </w:tc>
      </w:tr>
      <w:tr w14:paraId="6BEA7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2AEDCB78">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1</w:t>
            </w:r>
          </w:p>
        </w:tc>
        <w:tc>
          <w:tcPr>
            <w:tcW w:w="1653" w:type="dxa"/>
            <w:tcBorders>
              <w:top w:val="single" w:color="000000" w:sz="4" w:space="0"/>
              <w:left w:val="single" w:color="000000" w:sz="4" w:space="0"/>
              <w:bottom w:val="single" w:color="000000" w:sz="4" w:space="0"/>
              <w:right w:val="single" w:color="000000" w:sz="4" w:space="0"/>
            </w:tcBorders>
            <w:vAlign w:val="center"/>
          </w:tcPr>
          <w:p w14:paraId="7588542E">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营业执照等证明文件</w:t>
            </w:r>
          </w:p>
        </w:tc>
        <w:tc>
          <w:tcPr>
            <w:tcW w:w="7200" w:type="dxa"/>
            <w:tcBorders>
              <w:top w:val="single" w:color="000000" w:sz="4" w:space="0"/>
              <w:left w:val="single" w:color="000000" w:sz="4" w:space="0"/>
              <w:bottom w:val="single" w:color="000000" w:sz="4" w:space="0"/>
              <w:right w:val="single" w:color="000000" w:sz="4" w:space="0"/>
            </w:tcBorders>
            <w:vAlign w:val="center"/>
          </w:tcPr>
          <w:p w14:paraId="78E97473">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供应商为企业（包括合伙企业）的，应提供有效的“营业执照”；</w:t>
            </w:r>
          </w:p>
          <w:p w14:paraId="444A7243">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供应商为事业单位的，应提供有效的“事业单位法人证书”；</w:t>
            </w:r>
          </w:p>
          <w:p w14:paraId="53DCB869">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供应商是非企业机构的，应提供有效的“执业许可证”、“登记证书”等证明文件；</w:t>
            </w:r>
          </w:p>
          <w:p w14:paraId="681C6AF7">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供应商是个体工商户的，应提供有效的“个体工商户营业执照”；</w:t>
            </w:r>
          </w:p>
          <w:p w14:paraId="4C4AF384">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供应商是自然人的，应提供有效的自然人身份证明。</w:t>
            </w:r>
          </w:p>
          <w:p w14:paraId="389A77E3">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分支机构参加响应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03979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7550E515">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2</w:t>
            </w:r>
          </w:p>
        </w:tc>
        <w:tc>
          <w:tcPr>
            <w:tcW w:w="1653" w:type="dxa"/>
            <w:tcBorders>
              <w:top w:val="single" w:color="000000" w:sz="4" w:space="0"/>
              <w:left w:val="single" w:color="000000" w:sz="4" w:space="0"/>
              <w:bottom w:val="single" w:color="000000" w:sz="4" w:space="0"/>
              <w:right w:val="single" w:color="000000" w:sz="4" w:space="0"/>
            </w:tcBorders>
            <w:vAlign w:val="center"/>
          </w:tcPr>
          <w:p w14:paraId="38C5DD26">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供应商比选前承诺书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61412BB0">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提供了符合比选文件要求的《比选前承诺书》。</w:t>
            </w:r>
          </w:p>
        </w:tc>
      </w:tr>
      <w:tr w14:paraId="1321D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1B08D44">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3</w:t>
            </w:r>
          </w:p>
        </w:tc>
        <w:tc>
          <w:tcPr>
            <w:tcW w:w="1653" w:type="dxa"/>
            <w:tcBorders>
              <w:top w:val="single" w:color="000000" w:sz="4" w:space="0"/>
              <w:left w:val="single" w:color="000000" w:sz="4" w:space="0"/>
              <w:bottom w:val="single" w:color="000000" w:sz="4" w:space="0"/>
              <w:right w:val="single" w:color="000000" w:sz="4" w:space="0"/>
            </w:tcBorders>
            <w:vAlign w:val="center"/>
          </w:tcPr>
          <w:p w14:paraId="508E49DC">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供应商资格声明书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100329B3">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提供了符合比选文件要求的《供应商资格声明书》。</w:t>
            </w:r>
          </w:p>
        </w:tc>
      </w:tr>
      <w:tr w14:paraId="4C4FA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291D8834">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4</w:t>
            </w:r>
          </w:p>
        </w:tc>
        <w:tc>
          <w:tcPr>
            <w:tcW w:w="1653" w:type="dxa"/>
            <w:tcBorders>
              <w:top w:val="single" w:color="000000" w:sz="4" w:space="0"/>
              <w:left w:val="single" w:color="000000" w:sz="4" w:space="0"/>
              <w:bottom w:val="single" w:color="000000" w:sz="4" w:space="0"/>
              <w:right w:val="single" w:color="000000" w:sz="4" w:space="0"/>
            </w:tcBorders>
            <w:vAlign w:val="center"/>
          </w:tcPr>
          <w:p w14:paraId="10F16911">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信誉要求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25FC41BA">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1）参加本次比选活动前三年内，在经营活动中无重大违法记录（须提供加盖公章的书面声明）。</w:t>
            </w:r>
          </w:p>
          <w:p w14:paraId="18AC4FE7">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2）在“信用中国”网站（www.creditchina.gov.cn）未被列入失信被执行人、重大税收违法案件当事人名单及政府采购严重违法失信行为记录名单（须提供公告发布日后查询结果的网页截图并加盖公章）。</w:t>
            </w:r>
          </w:p>
          <w:p w14:paraId="3D6DDD97">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3）在“中国政府采购网”（www.ccgp.gov.cn）未被列入政府采购严重违法失信行为记录名单（处罚期限尚未届满的）（须提供公告发布日后查询结果的网页截图并加盖公章）。</w:t>
            </w:r>
          </w:p>
        </w:tc>
      </w:tr>
      <w:tr w14:paraId="407313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65DAC874">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5</w:t>
            </w:r>
          </w:p>
        </w:tc>
        <w:tc>
          <w:tcPr>
            <w:tcW w:w="1653" w:type="dxa"/>
            <w:tcBorders>
              <w:top w:val="single" w:color="000000" w:sz="4" w:space="0"/>
              <w:left w:val="single" w:color="000000" w:sz="4" w:space="0"/>
              <w:bottom w:val="single" w:color="000000" w:sz="4" w:space="0"/>
              <w:right w:val="single" w:color="000000" w:sz="4" w:space="0"/>
            </w:tcBorders>
            <w:vAlign w:val="center"/>
          </w:tcPr>
          <w:p w14:paraId="314173A4">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法定资质</w:t>
            </w:r>
          </w:p>
        </w:tc>
        <w:tc>
          <w:tcPr>
            <w:tcW w:w="7200" w:type="dxa"/>
            <w:tcBorders>
              <w:top w:val="single" w:color="000000" w:sz="4" w:space="0"/>
              <w:left w:val="single" w:color="000000" w:sz="4" w:space="0"/>
              <w:bottom w:val="single" w:color="000000" w:sz="4" w:space="0"/>
              <w:right w:val="single" w:color="000000" w:sz="4" w:space="0"/>
            </w:tcBorders>
            <w:vAlign w:val="center"/>
          </w:tcPr>
          <w:p w14:paraId="575A24A8">
            <w:pPr>
              <w:rPr>
                <w:rFonts w:hint="eastAsia" w:eastAsia="仿宋"/>
                <w:lang w:eastAsia="zh-CN"/>
              </w:rPr>
            </w:pPr>
            <w:r>
              <w:rPr>
                <w:rFonts w:hint="eastAsia" w:ascii="仿宋" w:hAnsi="仿宋" w:eastAsia="仿宋" w:cs="Times New Roman"/>
                <w:color w:val="000000"/>
                <w:sz w:val="24"/>
                <w:szCs w:val="24"/>
              </w:rPr>
              <w:t>在中华人民共和国境内注册，具有独立承担民事责任能力的法人或其他组织，持有合法有效的营业执照</w:t>
            </w:r>
            <w:r>
              <w:rPr>
                <w:rFonts w:hint="eastAsia" w:ascii="仿宋" w:hAnsi="仿宋" w:eastAsia="仿宋" w:cs="Times New Roman"/>
                <w:color w:val="000000"/>
                <w:sz w:val="24"/>
                <w:szCs w:val="24"/>
                <w:lang w:eastAsia="zh-CN"/>
              </w:rPr>
              <w:t>。</w:t>
            </w:r>
          </w:p>
          <w:p w14:paraId="57BE428F">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须提供加盖公章的书面声明（格式自拟）。</w:t>
            </w:r>
          </w:p>
        </w:tc>
      </w:tr>
      <w:tr w14:paraId="2D82C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A7D2AD7">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6</w:t>
            </w:r>
          </w:p>
        </w:tc>
        <w:tc>
          <w:tcPr>
            <w:tcW w:w="1653" w:type="dxa"/>
            <w:tcBorders>
              <w:top w:val="single" w:color="000000" w:sz="4" w:space="0"/>
              <w:left w:val="single" w:color="000000" w:sz="4" w:space="0"/>
              <w:bottom w:val="single" w:color="000000" w:sz="4" w:space="0"/>
              <w:right w:val="single" w:color="000000" w:sz="4" w:space="0"/>
            </w:tcBorders>
            <w:vAlign w:val="center"/>
          </w:tcPr>
          <w:p w14:paraId="4B1043D3">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业绩要求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2C47A840">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须提供自本比选公告发布之日前三年内至少独立完成</w:t>
            </w:r>
            <w:r>
              <w:rPr>
                <w:rFonts w:ascii="仿宋" w:hAnsi="仿宋" w:eastAsia="仿宋" w:cs="Times New Roman"/>
                <w:color w:val="000000"/>
                <w:sz w:val="24"/>
                <w:szCs w:val="24"/>
              </w:rPr>
              <w:t>1</w:t>
            </w:r>
            <w:r>
              <w:rPr>
                <w:rFonts w:hint="eastAsia" w:ascii="仿宋" w:hAnsi="仿宋" w:eastAsia="仿宋" w:cs="Times New Roman"/>
                <w:color w:val="000000"/>
                <w:sz w:val="24"/>
                <w:szCs w:val="24"/>
              </w:rPr>
              <w:t>个及以上</w:t>
            </w:r>
            <w:r>
              <w:rPr>
                <w:rFonts w:hint="eastAsia" w:ascii="仿宋" w:hAnsi="仿宋" w:eastAsia="仿宋" w:cs="Times New Roman"/>
                <w:color w:val="000000"/>
                <w:sz w:val="24"/>
                <w:szCs w:val="24"/>
                <w:u w:val="single"/>
              </w:rPr>
              <w:t>同类</w:t>
            </w:r>
            <w:r>
              <w:rPr>
                <w:rFonts w:hint="eastAsia" w:ascii="仿宋" w:hAnsi="仿宋" w:eastAsia="仿宋" w:cs="Times New Roman"/>
                <w:color w:val="000000"/>
                <w:sz w:val="24"/>
                <w:szCs w:val="24"/>
              </w:rPr>
              <w:t>服务项目。须提供合同关键页（至少包含合同封面、服务内容页、合同金额页、双方签字盖章页）及对应的服务验收证明或结算凭证复印件。</w:t>
            </w:r>
          </w:p>
        </w:tc>
      </w:tr>
      <w:tr w14:paraId="7CDD7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6478BBCD">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7</w:t>
            </w:r>
          </w:p>
        </w:tc>
        <w:tc>
          <w:tcPr>
            <w:tcW w:w="1653" w:type="dxa"/>
            <w:tcBorders>
              <w:top w:val="single" w:color="000000" w:sz="4" w:space="0"/>
              <w:left w:val="single" w:color="000000" w:sz="4" w:space="0"/>
              <w:bottom w:val="single" w:color="000000" w:sz="4" w:space="0"/>
              <w:right w:val="single" w:color="000000" w:sz="4" w:space="0"/>
            </w:tcBorders>
            <w:vAlign w:val="center"/>
          </w:tcPr>
          <w:p w14:paraId="4BD08F09">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人员要求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6ABE1AE9">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团队成员须配备满足本项目实施需要的项目负责人、设计人员及制作人员，人员配置合理、分工明确，能够保障项目顺利实施。</w:t>
            </w:r>
            <w:r>
              <w:rPr>
                <w:rFonts w:hint="eastAsia"/>
                <w:lang w:val="en-US" w:eastAsia="zh-CN"/>
              </w:rPr>
              <w:t>人员具备设计及制作文创所需的能力水平</w:t>
            </w:r>
            <w:r>
              <w:rPr>
                <w:rFonts w:hint="eastAsia" w:ascii="仿宋" w:hAnsi="仿宋" w:eastAsia="仿宋" w:cs="Times New Roman"/>
                <w:color w:val="000000"/>
                <w:sz w:val="24"/>
                <w:szCs w:val="24"/>
                <w:u w:val="single"/>
              </w:rPr>
              <w:t xml:space="preserve">   </w:t>
            </w:r>
            <w:r>
              <w:rPr>
                <w:rFonts w:hint="eastAsia" w:ascii="仿宋" w:hAnsi="仿宋" w:eastAsia="仿宋" w:cs="Times New Roman"/>
                <w:color w:val="000000"/>
                <w:sz w:val="24"/>
                <w:szCs w:val="24"/>
              </w:rPr>
              <w:t>。</w:t>
            </w:r>
          </w:p>
        </w:tc>
      </w:tr>
      <w:tr w14:paraId="24A52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6"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4A73978E">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8</w:t>
            </w:r>
          </w:p>
        </w:tc>
        <w:tc>
          <w:tcPr>
            <w:tcW w:w="1653" w:type="dxa"/>
            <w:tcBorders>
              <w:top w:val="single" w:color="000000" w:sz="4" w:space="0"/>
              <w:left w:val="single" w:color="000000" w:sz="4" w:space="0"/>
              <w:bottom w:val="single" w:color="000000" w:sz="4" w:space="0"/>
              <w:right w:val="single" w:color="000000" w:sz="4" w:space="0"/>
            </w:tcBorders>
            <w:vAlign w:val="center"/>
          </w:tcPr>
          <w:p w14:paraId="23F3431B">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本项目的其他特定资格要求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2811B516">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如有，详见二、投标人的资格要求，提供证明文件的电子件或电子证照。</w:t>
            </w:r>
          </w:p>
        </w:tc>
      </w:tr>
      <w:tr w14:paraId="45DCB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4EDA6A7">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9</w:t>
            </w:r>
          </w:p>
        </w:tc>
        <w:tc>
          <w:tcPr>
            <w:tcW w:w="1653" w:type="dxa"/>
            <w:tcBorders>
              <w:top w:val="single" w:color="000000" w:sz="4" w:space="0"/>
              <w:left w:val="single" w:color="000000" w:sz="4" w:space="0"/>
              <w:bottom w:val="single" w:color="000000" w:sz="4" w:space="0"/>
              <w:right w:val="single" w:color="000000" w:sz="4" w:space="0"/>
            </w:tcBorders>
            <w:vAlign w:val="center"/>
          </w:tcPr>
          <w:p w14:paraId="1124B30E">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法律、行政法规规定的其他条件（如有）</w:t>
            </w:r>
          </w:p>
        </w:tc>
        <w:tc>
          <w:tcPr>
            <w:tcW w:w="7200" w:type="dxa"/>
            <w:tcBorders>
              <w:top w:val="single" w:color="000000" w:sz="4" w:space="0"/>
              <w:left w:val="single" w:color="000000" w:sz="4" w:space="0"/>
              <w:bottom w:val="single" w:color="000000" w:sz="4" w:space="0"/>
              <w:right w:val="single" w:color="000000" w:sz="4" w:space="0"/>
            </w:tcBorders>
            <w:vAlign w:val="center"/>
          </w:tcPr>
          <w:p w14:paraId="2720313D">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w:t>
            </w:r>
          </w:p>
        </w:tc>
      </w:tr>
    </w:tbl>
    <w:p w14:paraId="1AE59905">
      <w:pPr>
        <w:widowControl/>
        <w:shd w:val="clear" w:color="auto" w:fill="FFFFFF"/>
        <w:spacing w:line="520" w:lineRule="exact"/>
        <w:contextualSpacing/>
        <w:rPr>
          <w:rFonts w:hint="eastAsia" w:ascii="仿宋" w:hAnsi="仿宋" w:eastAsia="仿宋" w:cs="Segoe UI"/>
          <w:b/>
          <w:bCs/>
          <w:sz w:val="32"/>
          <w:szCs w:val="32"/>
        </w:rPr>
      </w:pPr>
    </w:p>
    <w:p w14:paraId="3A219340">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资格性审查总体结论记录表</w:t>
      </w:r>
    </w:p>
    <w:p w14:paraId="6BB0694F">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评审员填写指引：</w:t>
      </w:r>
    </w:p>
    <w:p w14:paraId="251FB141">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请根据上表对每家参选人进行逐项审查，并在评审会议记录中载明各分项结论。</w:t>
      </w:r>
    </w:p>
    <w:p w14:paraId="67C13C94">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完成逐项审查后，根据评审原则（有一项不通过则总体不通过），在本表记录总体结论。</w:t>
      </w:r>
    </w:p>
    <w:p w14:paraId="6B778BD6">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对结论为“不通过”的参选人，必须在“不通过原因说明”栏中，清晰、具体地注明所违反的审查项目序号及事实依据。</w:t>
      </w:r>
    </w:p>
    <w:tbl>
      <w:tblPr>
        <w:tblStyle w:val="3"/>
        <w:tblW w:w="9781" w:type="dxa"/>
        <w:tblInd w:w="-71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709"/>
        <w:gridCol w:w="3828"/>
        <w:gridCol w:w="1842"/>
        <w:gridCol w:w="3402"/>
      </w:tblGrid>
      <w:tr w14:paraId="35078E3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blHeader/>
        </w:trPr>
        <w:tc>
          <w:tcPr>
            <w:tcW w:w="709" w:type="dxa"/>
            <w:tcMar>
              <w:top w:w="150" w:type="dxa"/>
              <w:left w:w="0" w:type="dxa"/>
              <w:bottom w:w="150" w:type="dxa"/>
              <w:right w:w="240" w:type="dxa"/>
            </w:tcMar>
            <w:vAlign w:val="center"/>
          </w:tcPr>
          <w:p w14:paraId="17787346">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序号</w:t>
            </w:r>
          </w:p>
        </w:tc>
        <w:tc>
          <w:tcPr>
            <w:tcW w:w="3828" w:type="dxa"/>
            <w:tcMar>
              <w:top w:w="150" w:type="dxa"/>
              <w:left w:w="240" w:type="dxa"/>
              <w:bottom w:w="150" w:type="dxa"/>
              <w:right w:w="240" w:type="dxa"/>
            </w:tcMar>
            <w:vAlign w:val="center"/>
          </w:tcPr>
          <w:p w14:paraId="5E663ECF">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参选人名称</w:t>
            </w:r>
          </w:p>
        </w:tc>
        <w:tc>
          <w:tcPr>
            <w:tcW w:w="1842" w:type="dxa"/>
            <w:tcMar>
              <w:top w:w="150" w:type="dxa"/>
              <w:left w:w="240" w:type="dxa"/>
              <w:bottom w:w="150" w:type="dxa"/>
              <w:right w:w="240" w:type="dxa"/>
            </w:tcMar>
            <w:vAlign w:val="center"/>
          </w:tcPr>
          <w:p w14:paraId="07664C17">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总体审查结论</w:t>
            </w:r>
          </w:p>
        </w:tc>
        <w:tc>
          <w:tcPr>
            <w:tcW w:w="3402" w:type="dxa"/>
            <w:tcMar>
              <w:top w:w="150" w:type="dxa"/>
              <w:left w:w="240" w:type="dxa"/>
              <w:bottom w:w="150" w:type="dxa"/>
              <w:right w:w="240" w:type="dxa"/>
            </w:tcMar>
            <w:vAlign w:val="center"/>
          </w:tcPr>
          <w:p w14:paraId="67BCD343">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不通过原因说明 (仅当结论为“不通过”时填写)</w:t>
            </w:r>
          </w:p>
        </w:tc>
      </w:tr>
      <w:tr w14:paraId="22ED591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13A2A1BE">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1</w:t>
            </w:r>
          </w:p>
        </w:tc>
        <w:tc>
          <w:tcPr>
            <w:tcW w:w="3828" w:type="dxa"/>
            <w:tcMar>
              <w:top w:w="150" w:type="dxa"/>
              <w:left w:w="240" w:type="dxa"/>
              <w:bottom w:w="150" w:type="dxa"/>
              <w:right w:w="240" w:type="dxa"/>
            </w:tcMar>
            <w:vAlign w:val="center"/>
          </w:tcPr>
          <w:p w14:paraId="1A2C0349">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0DBEFBB8">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2FAACBE1">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02CEB210">
            <w:pPr>
              <w:widowControl/>
              <w:spacing w:line="520" w:lineRule="exact"/>
              <w:contextualSpacing/>
              <w:jc w:val="left"/>
              <w:rPr>
                <w:rFonts w:hint="eastAsia" w:ascii="仿宋" w:hAnsi="仿宋" w:eastAsia="仿宋" w:cs="宋体"/>
                <w:kern w:val="0"/>
                <w:szCs w:val="21"/>
              </w:rPr>
            </w:pPr>
          </w:p>
        </w:tc>
      </w:tr>
      <w:tr w14:paraId="1118B64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249FCA0B">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2</w:t>
            </w:r>
          </w:p>
        </w:tc>
        <w:tc>
          <w:tcPr>
            <w:tcW w:w="3828" w:type="dxa"/>
            <w:tcMar>
              <w:top w:w="150" w:type="dxa"/>
              <w:left w:w="240" w:type="dxa"/>
              <w:bottom w:w="150" w:type="dxa"/>
              <w:right w:w="240" w:type="dxa"/>
            </w:tcMar>
            <w:vAlign w:val="center"/>
          </w:tcPr>
          <w:p w14:paraId="7B453982">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5B263608">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1CEDF124">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05852FA2">
            <w:pPr>
              <w:widowControl/>
              <w:spacing w:line="520" w:lineRule="exact"/>
              <w:contextualSpacing/>
              <w:jc w:val="left"/>
              <w:rPr>
                <w:rFonts w:hint="eastAsia" w:ascii="仿宋" w:hAnsi="仿宋" w:eastAsia="仿宋" w:cs="宋体"/>
                <w:kern w:val="0"/>
                <w:szCs w:val="21"/>
              </w:rPr>
            </w:pPr>
          </w:p>
        </w:tc>
      </w:tr>
      <w:tr w14:paraId="4877B70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7BB3C959">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3</w:t>
            </w:r>
          </w:p>
        </w:tc>
        <w:tc>
          <w:tcPr>
            <w:tcW w:w="3828" w:type="dxa"/>
            <w:tcMar>
              <w:top w:w="150" w:type="dxa"/>
              <w:left w:w="240" w:type="dxa"/>
              <w:bottom w:w="150" w:type="dxa"/>
              <w:right w:w="240" w:type="dxa"/>
            </w:tcMar>
            <w:vAlign w:val="center"/>
          </w:tcPr>
          <w:p w14:paraId="00D33A6E">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12422FD4">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4C5E0337">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65B965E7">
            <w:pPr>
              <w:widowControl/>
              <w:spacing w:line="520" w:lineRule="exact"/>
              <w:contextualSpacing/>
              <w:jc w:val="left"/>
              <w:rPr>
                <w:rFonts w:hint="eastAsia" w:ascii="仿宋" w:hAnsi="仿宋" w:eastAsia="仿宋" w:cs="宋体"/>
                <w:kern w:val="0"/>
                <w:szCs w:val="21"/>
              </w:rPr>
            </w:pPr>
          </w:p>
        </w:tc>
      </w:tr>
      <w:tr w14:paraId="4B5EA02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2556FC2E">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w:t>
            </w:r>
          </w:p>
        </w:tc>
        <w:tc>
          <w:tcPr>
            <w:tcW w:w="3828" w:type="dxa"/>
            <w:tcMar>
              <w:top w:w="150" w:type="dxa"/>
              <w:left w:w="240" w:type="dxa"/>
              <w:bottom w:w="150" w:type="dxa"/>
              <w:right w:w="240" w:type="dxa"/>
            </w:tcMar>
            <w:vAlign w:val="center"/>
          </w:tcPr>
          <w:p w14:paraId="6ACB743D">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（可根据实际参选人数添加行）</w:t>
            </w:r>
          </w:p>
        </w:tc>
        <w:tc>
          <w:tcPr>
            <w:tcW w:w="1842" w:type="dxa"/>
            <w:tcMar>
              <w:top w:w="150" w:type="dxa"/>
              <w:left w:w="240" w:type="dxa"/>
              <w:bottom w:w="150" w:type="dxa"/>
              <w:right w:w="240" w:type="dxa"/>
            </w:tcMar>
            <w:vAlign w:val="center"/>
          </w:tcPr>
          <w:p w14:paraId="2F9FE490">
            <w:pPr>
              <w:widowControl/>
              <w:spacing w:line="520" w:lineRule="exact"/>
              <w:contextualSpacing/>
              <w:jc w:val="left"/>
              <w:rPr>
                <w:rFonts w:hint="eastAsia" w:ascii="仿宋" w:hAnsi="仿宋" w:eastAsia="仿宋" w:cs="宋体"/>
                <w:kern w:val="0"/>
                <w:szCs w:val="21"/>
              </w:rPr>
            </w:pPr>
          </w:p>
        </w:tc>
        <w:tc>
          <w:tcPr>
            <w:tcW w:w="3402" w:type="dxa"/>
            <w:tcMar>
              <w:top w:w="150" w:type="dxa"/>
              <w:left w:w="240" w:type="dxa"/>
              <w:bottom w:w="150" w:type="dxa"/>
              <w:right w:w="0" w:type="dxa"/>
            </w:tcMar>
            <w:vAlign w:val="center"/>
          </w:tcPr>
          <w:p w14:paraId="606FFF79">
            <w:pPr>
              <w:widowControl/>
              <w:spacing w:line="520" w:lineRule="exact"/>
              <w:contextualSpacing/>
              <w:jc w:val="left"/>
              <w:rPr>
                <w:rFonts w:hint="eastAsia" w:ascii="仿宋" w:hAnsi="仿宋" w:eastAsia="仿宋" w:cs="Times New Roman"/>
                <w:kern w:val="0"/>
                <w:szCs w:val="21"/>
              </w:rPr>
            </w:pPr>
          </w:p>
        </w:tc>
      </w:tr>
    </w:tbl>
    <w:p w14:paraId="596E19F6">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评审委员会确认：</w:t>
      </w:r>
      <w:r>
        <w:rPr>
          <w:rFonts w:ascii="仿宋" w:hAnsi="仿宋" w:eastAsia="仿宋" w:cs="Segoe UI"/>
          <w:color w:val="0F1115"/>
          <w:kern w:val="0"/>
          <w:szCs w:val="21"/>
        </w:rPr>
        <w:br w:type="textWrapping"/>
      </w:r>
      <w:r>
        <w:rPr>
          <w:rFonts w:ascii="仿宋" w:hAnsi="仿宋" w:eastAsia="仿宋" w:cs="Segoe UI"/>
          <w:color w:val="0F1115"/>
          <w:kern w:val="0"/>
          <w:szCs w:val="21"/>
        </w:rPr>
        <w:t>我们确认，已根据比选文件规定的资格要求，对所有参选人进行了公平、公正的审查，并依据评审原则形成上述总体结论。</w:t>
      </w:r>
    </w:p>
    <w:p w14:paraId="1462FC19">
      <w:r>
        <w:rPr>
          <w:rFonts w:ascii="仿宋" w:hAnsi="仿宋" w:eastAsia="仿宋" w:cs="Segoe UI"/>
          <w:color w:val="0F1115"/>
          <w:kern w:val="0"/>
          <w:szCs w:val="21"/>
        </w:rPr>
        <w:t>评审员（签字）：__________ __________ __________</w:t>
      </w:r>
      <w:r>
        <w:rPr>
          <w:rFonts w:ascii="仿宋" w:hAnsi="仿宋" w:eastAsia="仿宋" w:cs="Segoe UI"/>
          <w:color w:val="0F1115"/>
          <w:kern w:val="0"/>
          <w:szCs w:val="21"/>
        </w:rPr>
        <w:br w:type="textWrapping"/>
      </w:r>
      <w:r>
        <w:rPr>
          <w:rFonts w:ascii="仿宋" w:hAnsi="仿宋" w:eastAsia="仿宋" w:cs="Segoe UI"/>
          <w:color w:val="0F1115"/>
          <w:kern w:val="0"/>
          <w:szCs w:val="21"/>
        </w:rPr>
        <w:t>日 期：__________年______月______日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0"/>
    <w:multiLevelType w:val="multilevel"/>
    <w:tmpl w:val="00000010"/>
    <w:lvl w:ilvl="0" w:tentative="0">
      <w:start w:val="1"/>
      <w:numFmt w:val="upperLetter"/>
      <w:pStyle w:val="2"/>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5F13343B"/>
    <w:multiLevelType w:val="multilevel"/>
    <w:tmpl w:val="5F13343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77424C"/>
    <w:rsid w:val="0C774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numPr>
        <w:ilvl w:val="0"/>
        <w:numId w:val="1"/>
      </w:numPr>
      <w:tabs>
        <w:tab w:val="left" w:pos="1150"/>
      </w:tabs>
      <w:autoSpaceDE w:val="0"/>
      <w:autoSpaceDN w:val="0"/>
      <w:adjustRightInd w:val="0"/>
      <w:outlineLvl w:val="0"/>
    </w:pPr>
    <w:rPr>
      <w:rFonts w:ascii="Calibri"/>
      <w:sz w:val="28"/>
      <w:szCs w:val="20"/>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2026-09-30T09:05:00Z</dcterms:created>
  <dc:creator>Lyn</dc:creator>
  <cp:lastModifiedBy>Lyn</cp:lastModifiedBy>
  <dcterms:modified xsi:type="dcterms:W3CDTF">2026-09-30T09:09:58Z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91DA5C08EB324C998DB99118BFB90085_11</vt:lpwstr>
  </property>
  <property fmtid="{D5CDD505-2E9C-101B-9397-08002B2CF9AE}" pid="4" name="KSOTemplateDocerSaveRecord">
    <vt:lpwstr>eyJoZGlkIjoiMzI1NTc2YjM3YjBhNGRlYTk3YmY1YzQ4ZGRhMmI5ZWUiLCJ1c2VySWQiOiI0MzA1OTk4ODEifQ==</vt:lpwstr>
  </property>
</Properties>
</file>