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91B003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附件五：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综合评分表（总分</w:t>
      </w:r>
      <w:r>
        <w:rPr>
          <w:rFonts w:hint="eastAsia" w:ascii="仿宋" w:hAnsi="仿宋" w:eastAsia="仿宋"/>
          <w:b/>
          <w:color w:val="0F1115"/>
          <w:sz w:val="32"/>
          <w:szCs w:val="32"/>
          <w:shd w:val="clear" w:color="auto" w:fill="FFFFFF"/>
        </w:rPr>
        <w:t>1</w:t>
      </w:r>
      <w:r>
        <w:rPr>
          <w:rFonts w:ascii="仿宋" w:hAnsi="仿宋" w:eastAsia="仿宋"/>
          <w:b/>
          <w:color w:val="0F1115"/>
          <w:sz w:val="32"/>
          <w:szCs w:val="32"/>
          <w:shd w:val="clear" w:color="auto" w:fill="FFFFFF"/>
        </w:rPr>
        <w:t>00分）</w:t>
      </w:r>
    </w:p>
    <w:p w14:paraId="3E0D7750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</w:rPr>
      </w:pPr>
      <w:r>
        <w:rPr>
          <w:rFonts w:ascii="仿宋" w:hAnsi="仿宋" w:eastAsia="仿宋"/>
          <w:color w:val="0F1115"/>
          <w:sz w:val="32"/>
          <w:szCs w:val="32"/>
          <w:shd w:val="clear" w:color="auto" w:fill="FFFFFF"/>
        </w:rPr>
        <w:t>项目名称：</w:t>
      </w:r>
      <w:r>
        <w:rPr>
          <w:rFonts w:hint="eastAsia" w:ascii="仿宋" w:hAnsi="仿宋" w:eastAsia="仿宋"/>
          <w:color w:val="0F1115"/>
          <w:sz w:val="32"/>
          <w:szCs w:val="32"/>
          <w:shd w:val="clear" w:color="auto" w:fill="FFFFFF"/>
        </w:rPr>
        <w:t>订购“2027年医学文献学术服务系统”</w:t>
      </w:r>
      <w:r>
        <w:rPr>
          <w:rFonts w:ascii="仿宋" w:hAnsi="仿宋" w:eastAsia="仿宋"/>
          <w:color w:val="0F1115"/>
          <w:sz w:val="32"/>
          <w:szCs w:val="32"/>
          <w:shd w:val="clear" w:color="auto" w:fill="FFFFFF"/>
        </w:rPr>
        <w:t>服务项目</w:t>
      </w:r>
    </w:p>
    <w:tbl>
      <w:tblPr>
        <w:tblStyle w:val="4"/>
        <w:tblW w:w="9923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6"/>
        <w:gridCol w:w="1701"/>
        <w:gridCol w:w="4395"/>
        <w:gridCol w:w="1134"/>
        <w:gridCol w:w="1417"/>
      </w:tblGrid>
      <w:tr w14:paraId="60F03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27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692C500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评分部分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4FC967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评分因素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6B7002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评分标准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A558C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874150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分值属性</w:t>
            </w:r>
          </w:p>
        </w:tc>
      </w:tr>
      <w:tr w14:paraId="18E39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938B72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价格部分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8632E97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参选报价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28C209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满足比选文件要求且参选价格最低的报价为评审基准价，其价格分为满分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b/>
                <w:bCs/>
                <w:kern w:val="0"/>
                <w:szCs w:val="21"/>
              </w:rPr>
              <w:t>0</w:t>
            </w:r>
            <w:r>
              <w:rPr>
                <w:rFonts w:ascii="仿宋" w:hAnsi="仿宋" w:eastAsia="仿宋" w:cs="宋体"/>
                <w:kern w:val="0"/>
                <w:szCs w:val="21"/>
              </w:rPr>
              <w:t>分。</w:t>
            </w:r>
            <w:r>
              <w:rPr>
                <w:rFonts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ascii="仿宋" w:hAnsi="仿宋" w:eastAsia="仿宋" w:cs="宋体"/>
                <w:kern w:val="0"/>
                <w:szCs w:val="21"/>
              </w:rPr>
              <w:t>其他参选人的价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 xml:space="preserve"> </w:t>
            </w:r>
            <w:r>
              <w:rPr>
                <w:rFonts w:ascii="仿宋" w:hAnsi="仿宋" w:eastAsia="仿宋" w:cs="宋体"/>
                <w:kern w:val="0"/>
                <w:szCs w:val="21"/>
              </w:rPr>
              <w:t>格分统一按照下列公式计算：</w:t>
            </w:r>
            <w:r>
              <w:rPr>
                <w:rFonts w:ascii="仿宋" w:hAnsi="仿宋" w:eastAsia="仿宋" w:cs="宋体"/>
                <w:kern w:val="0"/>
                <w:szCs w:val="21"/>
              </w:rPr>
              <w:br w:type="textWrapping"/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价格得分 = (评审基准价 / 参选报价) ×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  <w:r>
              <w:rPr>
                <w:rFonts w:ascii="仿宋" w:hAnsi="仿宋" w:eastAsia="仿宋" w:cs="宋体"/>
                <w:kern w:val="0"/>
                <w:szCs w:val="21"/>
              </w:rPr>
              <w:t>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C85FB9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30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2977F19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</w:t>
            </w:r>
          </w:p>
        </w:tc>
      </w:tr>
      <w:tr w14:paraId="1EFCA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CADC517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商务部分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25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ABB62F9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同类项目业绩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D43C84D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202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3</w:t>
            </w:r>
            <w:r>
              <w:rPr>
                <w:rFonts w:ascii="仿宋" w:hAnsi="仿宋" w:eastAsia="仿宋" w:cs="宋体"/>
                <w:kern w:val="0"/>
                <w:szCs w:val="21"/>
              </w:rPr>
              <w:t>年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9</w:t>
            </w:r>
            <w:r>
              <w:rPr>
                <w:rFonts w:ascii="仿宋" w:hAnsi="仿宋" w:eastAsia="仿宋" w:cs="宋体"/>
                <w:kern w:val="0"/>
                <w:szCs w:val="21"/>
              </w:rPr>
              <w:t>月1日至今供应商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具有</w:t>
            </w:r>
            <w:r>
              <w:rPr>
                <w:rFonts w:ascii="仿宋" w:hAnsi="仿宋" w:eastAsia="仿宋" w:cs="宋体"/>
                <w:kern w:val="0"/>
                <w:szCs w:val="21"/>
              </w:rPr>
              <w:t>同类项目实施案例（需</w:t>
            </w:r>
            <w:r>
              <w:rPr>
                <w:rFonts w:hint="default" w:ascii="仿宋" w:hAnsi="仿宋" w:eastAsia="仿宋" w:cs="宋体"/>
                <w:kern w:val="0"/>
                <w:szCs w:val="21"/>
                <w:lang w:val="en-US" w:eastAsia="zh-CN"/>
              </w:rPr>
              <w:t>提供发票复印件，每提供1个有效业绩得5分，以此类推，满分为15分</w:t>
            </w:r>
            <w:r>
              <w:rPr>
                <w:rFonts w:ascii="仿宋" w:hAnsi="仿宋" w:eastAsia="仿宋" w:cs="宋体"/>
                <w:kern w:val="0"/>
                <w:szCs w:val="21"/>
              </w:rPr>
              <w:t>。</w:t>
            </w:r>
            <w:r>
              <w:rPr>
                <w:rFonts w:hint="eastAsia" w:ascii="仿宋" w:hAnsi="仿宋" w:eastAsia="仿宋" w:cs="宋体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2594B2">
            <w:pPr>
              <w:widowControl/>
              <w:spacing w:line="276" w:lineRule="auto"/>
              <w:contextualSpacing/>
              <w:jc w:val="center"/>
              <w:rPr>
                <w:rFonts w:hint="default" w:ascii="仿宋" w:hAnsi="仿宋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D655F03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</w:t>
            </w:r>
          </w:p>
        </w:tc>
      </w:tr>
      <w:tr w14:paraId="57729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5" w:hRule="atLeast"/>
        </w:trPr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8B598F6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2FBAD0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项目团队配置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9BD5742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根据供应商拟派本项目团队配置情况进行综合评审，内容包括但不限于人员配备情况及分工、岗位职责、主要人员类似项目经验、人员培训计划、人员管理措施等方面。</w:t>
            </w:r>
          </w:p>
          <w:p w14:paraId="1393DD1D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人员分工明确、配备齐全，岗位职责明确，主要人员类似项目经验丰富，人员培训计划安排合理，人员管理措施详细，对项目实际需要的契合度高，能完全满足采购需求，得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分；</w:t>
            </w:r>
          </w:p>
          <w:p w14:paraId="1D6409D9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人员分工较明确、配备较齐全，岗位职责较明确，主要人员有一定的类似项目经验，人员培训计划安排较合理，人员管理措施较详细，对项目实际需要有一定的契合度，基本能满足采购需求，得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分；</w:t>
            </w:r>
          </w:p>
          <w:p w14:paraId="01BC6E3E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人员分工不够明确、配备欠齐全，岗位职责不够明确，主要人员没有类似项目经验，人员培训计划安排欠合理，人员管理措施简陋，未契合项目实际需要，无法满足采购需求，得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分；</w:t>
            </w:r>
          </w:p>
          <w:p w14:paraId="765E1248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未提供此项内容不得分。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1862EB">
            <w:pPr>
              <w:widowControl/>
              <w:spacing w:line="276" w:lineRule="auto"/>
              <w:contextualSpacing/>
              <w:jc w:val="center"/>
              <w:rPr>
                <w:rFonts w:hint="default" w:ascii="仿宋" w:hAnsi="仿宋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0B6F7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客观/主观</w:t>
            </w:r>
          </w:p>
        </w:tc>
      </w:tr>
      <w:tr w14:paraId="25289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86" w:hRule="atLeast"/>
        </w:trPr>
        <w:tc>
          <w:tcPr>
            <w:tcW w:w="1276" w:type="dxa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68E184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技术部分 (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45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分)</w:t>
            </w: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82E173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需求整体理解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96CDEC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根据供应商针对本项目提供的“需求整体理解”进行综合评审。</w:t>
            </w:r>
          </w:p>
          <w:p w14:paraId="03120F93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内容详细、完整，分析深入、具体，解决方案合理、可行，得15分；</w:t>
            </w:r>
          </w:p>
          <w:p w14:paraId="6D8B259D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内容较详细、较完整，分析较深入、较具体，解决方案较合理、较可行，得10分；</w:t>
            </w:r>
          </w:p>
          <w:p w14:paraId="56666C22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内容简陋、欠完整，分析不够深入、欠具体，解决方案欠合理、欠可行，得5分；</w:t>
            </w:r>
          </w:p>
          <w:p w14:paraId="54F5E09E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B6B6F12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956841E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68A33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0814336">
            <w:pPr>
              <w:widowControl/>
              <w:spacing w:line="276" w:lineRule="auto"/>
              <w:contextualSpacing/>
              <w:jc w:val="center"/>
              <w:rPr>
                <w:rFonts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68BE0D">
            <w:pPr>
              <w:widowControl/>
              <w:spacing w:line="276" w:lineRule="auto"/>
              <w:contextualSpacing/>
              <w:jc w:val="center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整体</w:t>
            </w:r>
            <w:r>
              <w:rPr>
                <w:rFonts w:hint="eastAsia" w:ascii="仿宋" w:hAnsi="仿宋" w:eastAsia="仿宋" w:cs="宋体"/>
                <w:bCs/>
                <w:kern w:val="0"/>
                <w:szCs w:val="21"/>
              </w:rPr>
              <w:t>设计</w:t>
            </w: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服务方案</w:t>
            </w: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3A6DA5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根据本项目采购需求制定整体设计服务方案。</w:t>
            </w:r>
          </w:p>
          <w:p w14:paraId="3715BD4B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方案完善、全面，设想贴合实际，目标明确，组织严密，针对性强，能完全满足本项目需求，得15分；</w:t>
            </w:r>
          </w:p>
          <w:p w14:paraId="015ABE96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方案较完善、较全面，设想较贴合实际，目标较明确，组织较严密，有一定针对性，能基本满足本项目需求，得10分；</w:t>
            </w:r>
          </w:p>
          <w:p w14:paraId="27FDDA1C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方案欠完善、不够全面，设想未贴合实际，目标不够明确，组织欠严密，没有针对性，无法满足本项目需求，得5分；</w:t>
            </w:r>
          </w:p>
          <w:p w14:paraId="4755B78E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未提供方案不得分。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A52AFD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88103C3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69601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276" w:type="dxa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7842A1F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70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9C8A2F">
            <w:pPr>
              <w:pStyle w:val="3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售后服务质量保障方案</w:t>
            </w:r>
          </w:p>
          <w:p w14:paraId="60F1F0F9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</w:p>
        </w:tc>
        <w:tc>
          <w:tcPr>
            <w:tcW w:w="439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E32A54">
            <w:pPr>
              <w:widowControl/>
              <w:spacing w:line="276" w:lineRule="auto"/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根据本项目采购需求制定制作</w:t>
            </w:r>
            <w:r>
              <w:rPr>
                <w:rFonts w:hint="eastAsia"/>
                <w:lang w:val="en-US" w:eastAsia="zh-CN"/>
              </w:rPr>
              <w:t>售后服务和质量保障服务方案。</w:t>
            </w:r>
            <w:r>
              <w:rPr>
                <w:rFonts w:ascii="仿宋" w:hAnsi="仿宋" w:eastAsia="仿宋" w:cs="宋体"/>
                <w:kern w:val="0"/>
                <w:szCs w:val="21"/>
              </w:rPr>
              <w:t>方案内容完善、全面，采用新技术、新材料、新工艺的情况多，工作进度计划合理、可行，组织严密，针对性强，措施先进、可行，得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15</w:t>
            </w:r>
            <w:r>
              <w:rPr>
                <w:rFonts w:ascii="仿宋" w:hAnsi="仿宋" w:eastAsia="仿宋" w:cs="宋体"/>
                <w:kern w:val="0"/>
                <w:szCs w:val="21"/>
              </w:rPr>
              <w:t>分；</w:t>
            </w:r>
          </w:p>
          <w:p w14:paraId="12D3E7D6">
            <w:pPr>
              <w:pStyle w:val="2"/>
              <w:numPr>
                <w:ilvl w:val="0"/>
                <w:numId w:val="0"/>
              </w:numPr>
              <w:rPr>
                <w:rFonts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方案内容较完善、较全面，采用新技术、新材料、新工艺的情况较多，工作进度计划较合理、较可行，组织较严密，针对性较强，措施较先进、较可行，得</w:t>
            </w:r>
            <w:r>
              <w:rPr>
                <w:rFonts w:hint="eastAsia" w:ascii="仿宋" w:hAnsi="仿宋" w:eastAsia="仿宋" w:cs="宋体"/>
                <w:kern w:val="0"/>
                <w:sz w:val="21"/>
                <w:szCs w:val="21"/>
              </w:rPr>
              <w:t>10</w:t>
            </w: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分；</w:t>
            </w:r>
          </w:p>
          <w:p w14:paraId="34AD51AE">
            <w:pPr>
              <w:rPr>
                <w:rFonts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方案内容欠完善、欠全面，采用新技术、新材料、新工艺的情况较少，工作进度计划欠合理、欠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kern w:val="0"/>
                <w:szCs w:val="21"/>
              </w:rPr>
              <w:t>可行，组织欠严密，针对性一般，措施欠先进、欠可行，得5分；</w:t>
            </w:r>
          </w:p>
          <w:p w14:paraId="4C3C727A">
            <w:pPr>
              <w:pStyle w:val="2"/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未提供方案不得分。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0EE9EC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Cs w:val="21"/>
              </w:rPr>
              <w:t>15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C994541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主观</w:t>
            </w:r>
          </w:p>
        </w:tc>
      </w:tr>
      <w:tr w14:paraId="0E426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372" w:type="dxa"/>
            <w:gridSpan w:val="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C4E9F5E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总评分</w:t>
            </w:r>
          </w:p>
        </w:tc>
        <w:tc>
          <w:tcPr>
            <w:tcW w:w="11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1F7D52">
            <w:pPr>
              <w:widowControl/>
              <w:spacing w:line="276" w:lineRule="auto"/>
              <w:contextualSpacing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100分</w:t>
            </w:r>
          </w:p>
        </w:tc>
        <w:tc>
          <w:tcPr>
            <w:tcW w:w="141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EED93D3">
            <w:pPr>
              <w:widowControl/>
              <w:spacing w:line="276" w:lineRule="auto"/>
              <w:contextualSpacing/>
              <w:jc w:val="lef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</w:tr>
    </w:tbl>
    <w:p w14:paraId="160A3E99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评审委员会确认：</w:t>
      </w:r>
    </w:p>
    <w:p w14:paraId="40C7074D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>我们确认，已根据比选文件规定的评审标准和程序，对所有通过资格性及符合性审查的参选文件进行了独立、公正的评审，并依据上表评分标准得出各项得分及总评分。</w:t>
      </w:r>
    </w:p>
    <w:p w14:paraId="562C2526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color w:val="0F1115"/>
          <w:kern w:val="0"/>
          <w:sz w:val="24"/>
          <w:szCs w:val="24"/>
        </w:rPr>
        <w:t xml:space="preserve">评审员（签字）：__________ </w:t>
      </w:r>
    </w:p>
    <w:p w14:paraId="634CFEFB">
      <w:r>
        <w:rPr>
          <w:rFonts w:ascii="仿宋" w:hAnsi="仿宋" w:eastAsia="仿宋" w:cs="Segoe UI"/>
          <w:color w:val="0F1115"/>
          <w:kern w:val="0"/>
          <w:sz w:val="24"/>
          <w:szCs w:val="24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0"/>
    <w:multiLevelType w:val="multilevel"/>
    <w:tmpl w:val="00000010"/>
    <w:lvl w:ilvl="0" w:tentative="0">
      <w:start w:val="1"/>
      <w:numFmt w:val="upperLetter"/>
      <w:pStyle w:val="2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E827B8"/>
    <w:rsid w:val="10E8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1150"/>
      </w:tabs>
      <w:autoSpaceDE w:val="0"/>
      <w:autoSpaceDN w:val="0"/>
      <w:adjustRightInd w:val="0"/>
      <w:outlineLvl w:val="0"/>
    </w:pPr>
    <w:rPr>
      <w:rFonts w:ascii="Calibri"/>
      <w:sz w:val="28"/>
      <w:szCs w:val="20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unhideWhenUsed/>
    <w:qFormat/>
    <w:uiPriority w:val="99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2026-10-15T06:25:00Z</dcterms:created>
  <dc:creator>Lyn</dc:creator>
  <cp:lastModifiedBy>Lyn</cp:lastModifiedBy>
  <dcterms:modified xsi:type="dcterms:W3CDTF">2026-10-15T06:26:52Z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DFA77F3557BA4FAB8F533DB0FD1D1502_11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