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CBCCE"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</w:p>
    <w:p w14:paraId="6C340705">
      <w:pPr>
        <w:jc w:val="center"/>
        <w:rPr>
          <w:rFonts w:hint="eastAsia" w:ascii="黑体" w:hAnsi="黑体" w:eastAsia="黑体"/>
          <w:bCs/>
          <w:spacing w:val="3"/>
          <w:sz w:val="44"/>
          <w:szCs w:val="44"/>
        </w:rPr>
      </w:pP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19061018">
      <w:pPr>
        <w:jc w:val="center"/>
        <w:rPr>
          <w:b/>
          <w:bCs/>
          <w:spacing w:val="3"/>
          <w:sz w:val="14"/>
          <w:szCs w:val="14"/>
        </w:rPr>
      </w:pPr>
    </w:p>
    <w:p w14:paraId="3C237E36">
      <w:pPr>
        <w:rPr>
          <w:rFonts w:hint="eastAsia"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164C4FA2">
      <w:pPr>
        <w:spacing w:line="520" w:lineRule="exact"/>
        <w:contextualSpacing/>
        <w:rPr>
          <w:rFonts w:hint="eastAsia"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</w:rPr>
        <w:t>订购“2027年北京地区外文医学期刊共享库”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服务</w:t>
      </w:r>
      <w:r>
        <w:rPr>
          <w:rFonts w:hint="eastAsia" w:ascii="仿宋" w:hAnsi="仿宋" w:eastAsia="仿宋"/>
          <w:sz w:val="32"/>
          <w:szCs w:val="32"/>
        </w:rPr>
        <w:t>项目</w:t>
      </w:r>
    </w:p>
    <w:p w14:paraId="379EC8A8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  <w:bookmarkStart w:id="0" w:name="_GoBack"/>
      <w:bookmarkEnd w:id="0"/>
    </w:p>
    <w:p w14:paraId="253C2E4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6E7D412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3BE3E5C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624DAF93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 w14:paraId="3BF9CE9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74A6773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5ED6C59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68EE3306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7.法律、法规和比选公告中规定的其他禁止情形；</w:t>
      </w:r>
    </w:p>
    <w:p w14:paraId="53ABE12C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541ADACF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19DB4790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55B310F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5098F47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775466F5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30C5B279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40AA9"/>
    <w:rsid w:val="10B4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2026-10-15T06:31:00Z</dcterms:created>
  <dc:creator>Lyn</dc:creator>
  <cp:lastModifiedBy>Lyn</cp:lastModifiedBy>
  <dcterms:modified xsi:type="dcterms:W3CDTF">2026-10-15T06:33:51Z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9A2982F9E6E9436995B62EA715213D5A_11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